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173" w:rsidRPr="004D52D8" w:rsidRDefault="00F2196C" w:rsidP="002D28F7">
      <w:r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-571500</wp:posOffset>
            </wp:positionV>
            <wp:extent cx="6743700" cy="1143000"/>
            <wp:effectExtent l="19050" t="0" r="0" b="0"/>
            <wp:wrapTight wrapText="bothSides">
              <wp:wrapPolygon edited="0">
                <wp:start x="-61" y="0"/>
                <wp:lineTo x="-61" y="21240"/>
                <wp:lineTo x="21600" y="21240"/>
                <wp:lineTo x="21600" y="0"/>
                <wp:lineTo x="-61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3173" w:rsidRPr="00CF0E64">
        <w:rPr>
          <w:sz w:val="32"/>
          <w:szCs w:val="32"/>
        </w:rPr>
        <w:t>Факультет</w:t>
      </w:r>
      <w:r w:rsidR="00383173">
        <w:t xml:space="preserve"> </w:t>
      </w:r>
      <w:r w:rsidR="00CF0E64">
        <w:t xml:space="preserve"> </w:t>
      </w:r>
      <w:r w:rsidR="002D28F7">
        <w:t xml:space="preserve"> </w:t>
      </w:r>
      <w:r w:rsidR="00CF0E64">
        <w:t xml:space="preserve">  </w:t>
      </w:r>
      <w:r>
        <w:rPr>
          <w:sz w:val="28"/>
          <w:szCs w:val="28"/>
          <w:u w:val="single"/>
        </w:rPr>
        <w:t>Юридический</w:t>
      </w:r>
      <w:r w:rsidR="00383173">
        <w:t xml:space="preserve"> </w:t>
      </w:r>
    </w:p>
    <w:p w:rsidR="00383173" w:rsidRDefault="00383173" w:rsidP="00383173">
      <w:pPr>
        <w:rPr>
          <w:color w:val="000000"/>
          <w:sz w:val="28"/>
          <w:szCs w:val="28"/>
          <w:u w:val="single"/>
        </w:rPr>
      </w:pPr>
      <w:r w:rsidRPr="00CF0E64">
        <w:rPr>
          <w:color w:val="000000"/>
          <w:sz w:val="32"/>
          <w:szCs w:val="32"/>
        </w:rPr>
        <w:t>Кафедра</w:t>
      </w:r>
      <w:r w:rsidRPr="00783F51">
        <w:rPr>
          <w:color w:val="000000"/>
          <w:sz w:val="28"/>
          <w:szCs w:val="28"/>
        </w:rPr>
        <w:t xml:space="preserve"> </w:t>
      </w:r>
      <w:r w:rsidR="00CF0E64">
        <w:rPr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 xml:space="preserve"> </w:t>
      </w:r>
      <w:r w:rsidR="00F2196C">
        <w:rPr>
          <w:color w:val="000000"/>
          <w:sz w:val="28"/>
          <w:szCs w:val="28"/>
          <w:u w:val="single"/>
        </w:rPr>
        <w:t>Юриспруденция</w:t>
      </w:r>
    </w:p>
    <w:p w:rsidR="00383173" w:rsidRDefault="00383173" w:rsidP="00383173">
      <w:pPr>
        <w:jc w:val="center"/>
        <w:rPr>
          <w:b/>
          <w:color w:val="000000"/>
        </w:rPr>
      </w:pPr>
    </w:p>
    <w:p w:rsidR="00383173" w:rsidRDefault="00383173" w:rsidP="00383173">
      <w:pPr>
        <w:jc w:val="center"/>
        <w:rPr>
          <w:b/>
          <w:color w:val="000000"/>
        </w:rPr>
      </w:pPr>
    </w:p>
    <w:p w:rsidR="00383173" w:rsidRPr="00C7739D" w:rsidRDefault="00383173" w:rsidP="00383173">
      <w:pPr>
        <w:jc w:val="center"/>
        <w:rPr>
          <w:b/>
          <w:color w:val="000000"/>
          <w:sz w:val="8"/>
        </w:rPr>
      </w:pPr>
    </w:p>
    <w:p w:rsidR="00383173" w:rsidRPr="00CF0E64" w:rsidRDefault="00BE6BF5" w:rsidP="00383173">
      <w:pPr>
        <w:pStyle w:val="3"/>
        <w:jc w:val="center"/>
        <w:rPr>
          <w:rFonts w:ascii="Times New Roman" w:hAnsi="Times New Roman"/>
          <w:i w:val="0"/>
          <w:caps/>
          <w:color w:val="000000"/>
          <w:sz w:val="52"/>
          <w:szCs w:val="52"/>
        </w:rPr>
      </w:pPr>
      <w:r>
        <w:rPr>
          <w:rFonts w:ascii="Times New Roman" w:hAnsi="Times New Roman"/>
          <w:i w:val="0"/>
          <w:caps/>
          <w:color w:val="000000"/>
          <w:sz w:val="52"/>
          <w:szCs w:val="52"/>
        </w:rPr>
        <w:t>ЭССЕ</w:t>
      </w:r>
    </w:p>
    <w:p w:rsidR="00383173" w:rsidRDefault="00383173" w:rsidP="00383173">
      <w:pPr>
        <w:rPr>
          <w:b/>
          <w:color w:val="000000"/>
        </w:rPr>
      </w:pPr>
    </w:p>
    <w:p w:rsidR="00383173" w:rsidRDefault="00383173" w:rsidP="00383173">
      <w:pPr>
        <w:rPr>
          <w:b/>
          <w:color w:val="000000"/>
        </w:rPr>
      </w:pPr>
    </w:p>
    <w:p w:rsidR="00383173" w:rsidRDefault="00383173" w:rsidP="00383173">
      <w:pPr>
        <w:rPr>
          <w:b/>
          <w:color w:val="000000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383173">
        <w:tc>
          <w:tcPr>
            <w:tcW w:w="2268" w:type="dxa"/>
          </w:tcPr>
          <w:p w:rsidR="00383173" w:rsidRPr="00180D70" w:rsidRDefault="00383173" w:rsidP="002D28F7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Pr="00180D70">
              <w:rPr>
                <w:color w:val="000000"/>
                <w:sz w:val="26"/>
                <w:szCs w:val="26"/>
              </w:rPr>
              <w:t>о дисциплине</w:t>
            </w:r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:rsidR="00383173" w:rsidRDefault="00F77D53" w:rsidP="002D28F7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Международное частное право</w:t>
            </w:r>
          </w:p>
        </w:tc>
      </w:tr>
    </w:tbl>
    <w:p w:rsidR="00383173" w:rsidRDefault="00383173" w:rsidP="00383173">
      <w:pPr>
        <w:rPr>
          <w:iCs/>
          <w:color w:val="000000"/>
          <w:sz w:val="16"/>
          <w:szCs w:val="16"/>
        </w:rPr>
      </w:pPr>
      <w:r>
        <w:t xml:space="preserve">                                                                                    </w:t>
      </w:r>
      <w:r w:rsidRPr="00783F51">
        <w:rPr>
          <w:iCs/>
          <w:color w:val="000000"/>
          <w:sz w:val="16"/>
          <w:szCs w:val="16"/>
        </w:rPr>
        <w:t>(название дисциплины)</w:t>
      </w:r>
    </w:p>
    <w:p w:rsidR="00383173" w:rsidRDefault="00383173" w:rsidP="00383173"/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383173">
        <w:tc>
          <w:tcPr>
            <w:tcW w:w="2268" w:type="dxa"/>
          </w:tcPr>
          <w:p w:rsidR="00383173" w:rsidRDefault="00383173" w:rsidP="002D28F7">
            <w:pPr>
              <w:rPr>
                <w:color w:val="000000"/>
                <w:sz w:val="26"/>
                <w:szCs w:val="26"/>
              </w:rPr>
            </w:pPr>
          </w:p>
          <w:p w:rsidR="00383173" w:rsidRDefault="00383173" w:rsidP="002D28F7">
            <w:pPr>
              <w:rPr>
                <w:color w:val="000000"/>
                <w:sz w:val="26"/>
                <w:szCs w:val="26"/>
              </w:rPr>
            </w:pPr>
          </w:p>
          <w:p w:rsidR="00383173" w:rsidRDefault="00383173" w:rsidP="002D28F7">
            <w:pPr>
              <w:rPr>
                <w:b/>
                <w:color w:val="000000"/>
              </w:rPr>
            </w:pPr>
            <w:r>
              <w:rPr>
                <w:color w:val="000000"/>
                <w:sz w:val="26"/>
                <w:szCs w:val="26"/>
              </w:rPr>
              <w:t>Тема: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:rsidR="00383173" w:rsidRDefault="00383173" w:rsidP="002D28F7"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rFonts w:ascii="TimesNewRoman" w:hAnsi="TimesNewRoman" w:cs="TimesNewRoman"/>
                <w:sz w:val="22"/>
                <w:szCs w:val="22"/>
              </w:rPr>
              <w:t xml:space="preserve"> </w:t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</w:p>
          <w:p w:rsidR="00383173" w:rsidRPr="00F77D53" w:rsidRDefault="00F2196C" w:rsidP="00BE6B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BE6BF5">
              <w:rPr>
                <w:sz w:val="28"/>
                <w:szCs w:val="28"/>
              </w:rPr>
              <w:t xml:space="preserve">                                                                                             </w:t>
            </w:r>
            <w:r w:rsidR="00F77D53" w:rsidRPr="00F77D53">
              <w:rPr>
                <w:sz w:val="28"/>
                <w:szCs w:val="28"/>
              </w:rPr>
              <w:t>Общая характеристика источников международного частного права</w:t>
            </w:r>
          </w:p>
        </w:tc>
      </w:tr>
      <w:tr w:rsidR="00383173">
        <w:tc>
          <w:tcPr>
            <w:tcW w:w="2268" w:type="dxa"/>
          </w:tcPr>
          <w:p w:rsidR="00383173" w:rsidRDefault="00383173" w:rsidP="002D28F7">
            <w:pPr>
              <w:rPr>
                <w:b/>
                <w:color w:val="000000"/>
              </w:rPr>
            </w:pPr>
          </w:p>
          <w:p w:rsidR="00383173" w:rsidRDefault="00383173" w:rsidP="002D28F7">
            <w:pPr>
              <w:rPr>
                <w:b/>
                <w:color w:val="000000"/>
              </w:rPr>
            </w:pP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:rsidR="00383173" w:rsidRDefault="002D28F7" w:rsidP="002D28F7">
            <w:pPr>
              <w:rPr>
                <w:b/>
                <w:color w:val="000000"/>
              </w:rPr>
            </w:pPr>
            <w:r>
              <w:rPr>
                <w:iCs/>
                <w:color w:val="000000"/>
                <w:sz w:val="16"/>
                <w:szCs w:val="16"/>
              </w:rPr>
              <w:t xml:space="preserve">                                                                              (тема работы)</w:t>
            </w:r>
          </w:p>
        </w:tc>
      </w:tr>
      <w:tr w:rsidR="00383173">
        <w:tc>
          <w:tcPr>
            <w:tcW w:w="2268" w:type="dxa"/>
          </w:tcPr>
          <w:p w:rsidR="00383173" w:rsidRDefault="00383173" w:rsidP="002D28F7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200" w:type="dxa"/>
            <w:tcBorders>
              <w:top w:val="single" w:sz="4" w:space="0" w:color="auto"/>
            </w:tcBorders>
          </w:tcPr>
          <w:p w:rsidR="00383173" w:rsidRDefault="00383173" w:rsidP="002D28F7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</w:tbl>
    <w:p w:rsidR="00383173" w:rsidRDefault="00383173" w:rsidP="00383173">
      <w:pPr>
        <w:rPr>
          <w:b/>
          <w:color w:val="000000"/>
        </w:rPr>
      </w:pPr>
    </w:p>
    <w:p w:rsidR="00383173" w:rsidRDefault="00383173" w:rsidP="00383173">
      <w:pPr>
        <w:tabs>
          <w:tab w:val="left" w:pos="2160"/>
        </w:tabs>
        <w:ind w:left="2124" w:hanging="2118"/>
        <w:jc w:val="center"/>
        <w:rPr>
          <w:iCs/>
          <w:color w:val="000000"/>
          <w:sz w:val="16"/>
          <w:szCs w:val="16"/>
        </w:rPr>
      </w:pPr>
      <w:r>
        <w:rPr>
          <w:iCs/>
          <w:color w:val="000000"/>
          <w:sz w:val="16"/>
          <w:szCs w:val="16"/>
        </w:rPr>
        <w:t xml:space="preserve">                                               </w:t>
      </w:r>
    </w:p>
    <w:tbl>
      <w:tblPr>
        <w:tblW w:w="9468" w:type="dxa"/>
        <w:tblLook w:val="01E0" w:firstRow="1" w:lastRow="1" w:firstColumn="1" w:lastColumn="1" w:noHBand="0" w:noVBand="0"/>
      </w:tblPr>
      <w:tblGrid>
        <w:gridCol w:w="2324"/>
        <w:gridCol w:w="7144"/>
      </w:tblGrid>
      <w:tr w:rsidR="00383173">
        <w:tc>
          <w:tcPr>
            <w:tcW w:w="2324" w:type="dxa"/>
          </w:tcPr>
          <w:p w:rsidR="00383173" w:rsidRDefault="00383173" w:rsidP="002D28F7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Выполнил студент</w:t>
            </w:r>
          </w:p>
        </w:tc>
        <w:tc>
          <w:tcPr>
            <w:tcW w:w="7144" w:type="dxa"/>
            <w:tcBorders>
              <w:bottom w:val="single" w:sz="4" w:space="0" w:color="auto"/>
            </w:tcBorders>
          </w:tcPr>
          <w:p w:rsidR="00383173" w:rsidRDefault="00383173" w:rsidP="002D28F7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383173">
        <w:tc>
          <w:tcPr>
            <w:tcW w:w="2324" w:type="dxa"/>
          </w:tcPr>
          <w:p w:rsidR="00383173" w:rsidRDefault="00383173" w:rsidP="002D28F7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144" w:type="dxa"/>
            <w:tcBorders>
              <w:top w:val="single" w:sz="4" w:space="0" w:color="auto"/>
            </w:tcBorders>
          </w:tcPr>
          <w:p w:rsidR="00383173" w:rsidRDefault="00383173" w:rsidP="002D28F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(курс, группа, фамилия, имя, отчество)</w:t>
            </w:r>
          </w:p>
        </w:tc>
      </w:tr>
    </w:tbl>
    <w:p w:rsidR="00383173" w:rsidRDefault="00383173" w:rsidP="00383173">
      <w:pPr>
        <w:rPr>
          <w:b/>
          <w:color w:val="000000"/>
        </w:rPr>
      </w:pPr>
      <w:r>
        <w:rPr>
          <w:b/>
          <w:color w:val="000000"/>
          <w:sz w:val="28"/>
        </w:rPr>
        <w:tab/>
      </w:r>
      <w:r>
        <w:rPr>
          <w:b/>
          <w:color w:val="000000"/>
          <w:sz w:val="28"/>
        </w:rPr>
        <w:tab/>
      </w:r>
      <w:r>
        <w:rPr>
          <w:b/>
          <w:color w:val="000000"/>
          <w:sz w:val="28"/>
        </w:rPr>
        <w:tab/>
      </w:r>
      <w:r>
        <w:rPr>
          <w:b/>
          <w:color w:val="000000"/>
          <w:sz w:val="28"/>
        </w:rPr>
        <w:tab/>
      </w:r>
    </w:p>
    <w:p w:rsidR="00383173" w:rsidRDefault="00383173" w:rsidP="00383173">
      <w:pPr>
        <w:rPr>
          <w:color w:val="000000"/>
        </w:rPr>
      </w:pPr>
    </w:p>
    <w:p w:rsidR="00383173" w:rsidRDefault="00383173" w:rsidP="00383173">
      <w:pPr>
        <w:rPr>
          <w:color w:val="000000"/>
          <w:sz w:val="26"/>
          <w:szCs w:val="26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383173">
        <w:tc>
          <w:tcPr>
            <w:tcW w:w="2268" w:type="dxa"/>
          </w:tcPr>
          <w:p w:rsidR="00383173" w:rsidRDefault="00383173" w:rsidP="002D28F7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Преподаватель </w:t>
            </w:r>
            <w:r>
              <w:rPr>
                <w:color w:val="000000"/>
                <w:sz w:val="26"/>
                <w:szCs w:val="26"/>
              </w:rPr>
              <w:softHyphen/>
            </w:r>
            <w:r>
              <w:rPr>
                <w:color w:val="000000"/>
                <w:sz w:val="26"/>
                <w:szCs w:val="26"/>
              </w:rPr>
              <w:softHyphen/>
            </w:r>
            <w:r>
              <w:rPr>
                <w:color w:val="000000"/>
                <w:sz w:val="26"/>
                <w:szCs w:val="26"/>
              </w:rPr>
              <w:softHyphen/>
            </w:r>
            <w:r>
              <w:rPr>
                <w:color w:val="000000"/>
                <w:sz w:val="26"/>
                <w:szCs w:val="26"/>
              </w:rPr>
              <w:softHyphen/>
            </w:r>
            <w:r>
              <w:rPr>
                <w:color w:val="000000"/>
                <w:sz w:val="26"/>
                <w:szCs w:val="26"/>
              </w:rPr>
              <w:softHyphen/>
            </w:r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:rsidR="00383173" w:rsidRDefault="00383173" w:rsidP="002D28F7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383173">
        <w:tc>
          <w:tcPr>
            <w:tcW w:w="2268" w:type="dxa"/>
          </w:tcPr>
          <w:p w:rsidR="00383173" w:rsidRDefault="00383173" w:rsidP="002D28F7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200" w:type="dxa"/>
            <w:tcBorders>
              <w:top w:val="single" w:sz="4" w:space="0" w:color="auto"/>
            </w:tcBorders>
          </w:tcPr>
          <w:p w:rsidR="00383173" w:rsidRDefault="00383173" w:rsidP="002D28F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sz w:val="16"/>
              </w:rPr>
              <w:t>(ученая степень, звание, фамилия и инициалы)</w:t>
            </w:r>
          </w:p>
        </w:tc>
      </w:tr>
    </w:tbl>
    <w:p w:rsidR="00383173" w:rsidRDefault="00383173" w:rsidP="00383173">
      <w:pPr>
        <w:pStyle w:val="a3"/>
        <w:spacing w:before="0" w:beforeAutospacing="0" w:after="0" w:afterAutospacing="0"/>
        <w:jc w:val="center"/>
        <w:rPr>
          <w:sz w:val="16"/>
        </w:rPr>
      </w:pPr>
      <w:r>
        <w:rPr>
          <w:sz w:val="16"/>
        </w:rPr>
        <w:t xml:space="preserve">                                  </w:t>
      </w:r>
    </w:p>
    <w:p w:rsidR="00383173" w:rsidRDefault="00383173" w:rsidP="00383173">
      <w:pPr>
        <w:rPr>
          <w:color w:val="000000"/>
        </w:rPr>
      </w:pPr>
      <w:r>
        <w:rPr>
          <w:color w:val="000000"/>
        </w:rPr>
        <w:t xml:space="preserve">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="00383173" w:rsidRPr="00CF0E64" w:rsidRDefault="00CF0E64" w:rsidP="00CF0E64">
      <w:pPr>
        <w:rPr>
          <w:color w:val="000000"/>
          <w:sz w:val="26"/>
          <w:szCs w:val="26"/>
        </w:rPr>
      </w:pPr>
      <w:r w:rsidRPr="00CF0E64">
        <w:rPr>
          <w:color w:val="000000"/>
          <w:sz w:val="26"/>
          <w:szCs w:val="26"/>
        </w:rPr>
        <w:t>Работа защищена с оценкой _____________________</w:t>
      </w:r>
      <w:r>
        <w:rPr>
          <w:color w:val="000000"/>
          <w:sz w:val="26"/>
          <w:szCs w:val="26"/>
        </w:rPr>
        <w:t>__________________________</w:t>
      </w:r>
    </w:p>
    <w:p w:rsidR="00383173" w:rsidRPr="00CF0E64" w:rsidRDefault="00CF0E64" w:rsidP="00383173">
      <w:pPr>
        <w:rPr>
          <w:sz w:val="26"/>
          <w:szCs w:val="26"/>
          <w:vertAlign w:val="superscript"/>
        </w:rPr>
      </w:pPr>
      <w:r w:rsidRPr="00CF0E64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(оценка, подпись преподавателя)</w:t>
      </w:r>
    </w:p>
    <w:p w:rsidR="00383173" w:rsidRDefault="00383173" w:rsidP="00383173"/>
    <w:p w:rsidR="00383173" w:rsidRDefault="00383173" w:rsidP="00383173"/>
    <w:p w:rsidR="00383173" w:rsidRDefault="00383173" w:rsidP="00383173"/>
    <w:p w:rsidR="00383173" w:rsidRDefault="00383173" w:rsidP="00383173"/>
    <w:p w:rsidR="00383173" w:rsidRDefault="00383173" w:rsidP="00383173"/>
    <w:p w:rsidR="00383173" w:rsidRDefault="00383173" w:rsidP="00383173"/>
    <w:p w:rsidR="002D28F7" w:rsidRDefault="002D28F7" w:rsidP="00383173"/>
    <w:p w:rsidR="002D28F7" w:rsidRDefault="002D28F7" w:rsidP="00383173"/>
    <w:p w:rsidR="00CF0E64" w:rsidRPr="00C54380" w:rsidRDefault="00CF0E64" w:rsidP="00383173"/>
    <w:p w:rsidR="004432EB" w:rsidRDefault="004432EB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F2196C" w:rsidRDefault="00BE6BF5" w:rsidP="00BE6BF5">
      <w:pPr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lastRenderedPageBreak/>
        <w:t>Содержание</w:t>
      </w:r>
    </w:p>
    <w:p w:rsidR="00BE6BF5" w:rsidRDefault="00BE6BF5" w:rsidP="00BE6BF5">
      <w:pPr>
        <w:rPr>
          <w:b/>
          <w:sz w:val="28"/>
          <w:szCs w:val="28"/>
        </w:rPr>
      </w:pPr>
    </w:p>
    <w:p w:rsidR="00BE6BF5" w:rsidRPr="006156A9" w:rsidRDefault="00BE6BF5" w:rsidP="006156A9">
      <w:pPr>
        <w:rPr>
          <w:b/>
          <w:sz w:val="28"/>
          <w:szCs w:val="28"/>
        </w:rPr>
      </w:pPr>
      <w:r w:rsidRPr="006156A9">
        <w:rPr>
          <w:b/>
          <w:sz w:val="28"/>
          <w:szCs w:val="28"/>
        </w:rPr>
        <w:t xml:space="preserve">Введение </w:t>
      </w:r>
    </w:p>
    <w:p w:rsidR="00F77D53" w:rsidRPr="00F77D53" w:rsidRDefault="00F77D53" w:rsidP="006156A9">
      <w:pPr>
        <w:pStyle w:val="a4"/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Общая характеристика основных видов источников международного частного права.</w:t>
      </w:r>
    </w:p>
    <w:p w:rsidR="00F77D53" w:rsidRPr="00F77D53" w:rsidRDefault="00F77D53" w:rsidP="006156A9">
      <w:pPr>
        <w:pStyle w:val="a4"/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Внутреннее законодательство.</w:t>
      </w:r>
    </w:p>
    <w:p w:rsidR="00F77D53" w:rsidRPr="00043E29" w:rsidRDefault="00F77D53" w:rsidP="00043E29">
      <w:pPr>
        <w:pStyle w:val="a4"/>
        <w:numPr>
          <w:ilvl w:val="0"/>
          <w:numId w:val="3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Международные договоры.</w:t>
      </w:r>
    </w:p>
    <w:p w:rsidR="00F77D53" w:rsidRPr="00043E29" w:rsidRDefault="00F77D53" w:rsidP="00043E29">
      <w:pPr>
        <w:pStyle w:val="a4"/>
        <w:numPr>
          <w:ilvl w:val="0"/>
          <w:numId w:val="3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Обычай.</w:t>
      </w:r>
    </w:p>
    <w:p w:rsidR="00F77D53" w:rsidRPr="00043E29" w:rsidRDefault="00F77D53" w:rsidP="00043E29">
      <w:pPr>
        <w:pStyle w:val="a4"/>
        <w:numPr>
          <w:ilvl w:val="0"/>
          <w:numId w:val="3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Судебная практика.</w:t>
      </w:r>
    </w:p>
    <w:p w:rsidR="006156A9" w:rsidRPr="00043E29" w:rsidRDefault="006156A9" w:rsidP="00043E29">
      <w:pPr>
        <w:rPr>
          <w:b/>
          <w:bCs/>
          <w:sz w:val="28"/>
          <w:szCs w:val="28"/>
        </w:rPr>
      </w:pPr>
      <w:r w:rsidRPr="00043E29">
        <w:rPr>
          <w:b/>
          <w:bCs/>
          <w:sz w:val="28"/>
          <w:szCs w:val="28"/>
        </w:rPr>
        <w:t>Заключение</w:t>
      </w:r>
    </w:p>
    <w:p w:rsidR="00BE6BF5" w:rsidRPr="006156A9" w:rsidRDefault="00BE6BF5" w:rsidP="006156A9">
      <w:pPr>
        <w:rPr>
          <w:b/>
          <w:sz w:val="28"/>
          <w:szCs w:val="28"/>
        </w:rPr>
      </w:pPr>
    </w:p>
    <w:p w:rsidR="00BE6BF5" w:rsidRDefault="00BE6BF5" w:rsidP="00F2196C">
      <w:pPr>
        <w:spacing w:line="360" w:lineRule="auto"/>
        <w:rPr>
          <w:b/>
          <w:sz w:val="32"/>
          <w:szCs w:val="32"/>
        </w:rPr>
      </w:pPr>
    </w:p>
    <w:p w:rsidR="00BE6BF5" w:rsidRDefault="00BE6BF5" w:rsidP="00F2196C">
      <w:pPr>
        <w:spacing w:line="360" w:lineRule="auto"/>
        <w:rPr>
          <w:b/>
          <w:sz w:val="32"/>
          <w:szCs w:val="32"/>
        </w:rPr>
      </w:pPr>
    </w:p>
    <w:p w:rsidR="00BE6BF5" w:rsidRDefault="00BE6BF5" w:rsidP="00F2196C">
      <w:pPr>
        <w:spacing w:line="360" w:lineRule="auto"/>
        <w:rPr>
          <w:b/>
          <w:sz w:val="32"/>
          <w:szCs w:val="32"/>
        </w:rPr>
      </w:pPr>
    </w:p>
    <w:p w:rsidR="00BE6BF5" w:rsidRDefault="00BE6BF5" w:rsidP="00F2196C">
      <w:pPr>
        <w:spacing w:line="360" w:lineRule="auto"/>
        <w:rPr>
          <w:b/>
          <w:sz w:val="32"/>
          <w:szCs w:val="32"/>
        </w:rPr>
      </w:pPr>
    </w:p>
    <w:p w:rsidR="00BE6BF5" w:rsidRDefault="00BE6BF5" w:rsidP="00F2196C">
      <w:pPr>
        <w:spacing w:line="360" w:lineRule="auto"/>
        <w:rPr>
          <w:b/>
          <w:sz w:val="32"/>
          <w:szCs w:val="32"/>
        </w:rPr>
      </w:pPr>
    </w:p>
    <w:p w:rsidR="00BE6BF5" w:rsidRDefault="00BE6BF5" w:rsidP="00F2196C">
      <w:pPr>
        <w:spacing w:line="360" w:lineRule="auto"/>
        <w:rPr>
          <w:b/>
          <w:sz w:val="32"/>
          <w:szCs w:val="32"/>
        </w:rPr>
      </w:pPr>
    </w:p>
    <w:p w:rsidR="00BE6BF5" w:rsidRDefault="00BE6BF5" w:rsidP="00F2196C">
      <w:pPr>
        <w:spacing w:line="360" w:lineRule="auto"/>
        <w:rPr>
          <w:b/>
          <w:sz w:val="32"/>
          <w:szCs w:val="32"/>
        </w:rPr>
      </w:pPr>
    </w:p>
    <w:p w:rsidR="00BE6BF5" w:rsidRDefault="00BE6BF5" w:rsidP="00F2196C">
      <w:pPr>
        <w:spacing w:line="360" w:lineRule="auto"/>
        <w:rPr>
          <w:b/>
          <w:sz w:val="32"/>
          <w:szCs w:val="32"/>
        </w:rPr>
      </w:pPr>
    </w:p>
    <w:p w:rsidR="00BE6BF5" w:rsidRDefault="00BE6BF5" w:rsidP="00F2196C">
      <w:pPr>
        <w:spacing w:line="360" w:lineRule="auto"/>
        <w:rPr>
          <w:b/>
          <w:sz w:val="32"/>
          <w:szCs w:val="32"/>
        </w:rPr>
      </w:pPr>
    </w:p>
    <w:p w:rsidR="00BE6BF5" w:rsidRDefault="00BE6BF5" w:rsidP="00F2196C">
      <w:pPr>
        <w:spacing w:line="360" w:lineRule="auto"/>
        <w:rPr>
          <w:b/>
          <w:sz w:val="32"/>
          <w:szCs w:val="32"/>
        </w:rPr>
      </w:pPr>
    </w:p>
    <w:p w:rsidR="00BE6BF5" w:rsidRDefault="00BE6BF5" w:rsidP="00F2196C">
      <w:pPr>
        <w:spacing w:line="360" w:lineRule="auto"/>
        <w:rPr>
          <w:b/>
          <w:sz w:val="32"/>
          <w:szCs w:val="32"/>
        </w:rPr>
      </w:pPr>
    </w:p>
    <w:p w:rsidR="00BE6BF5" w:rsidRDefault="00BE6BF5" w:rsidP="00F2196C">
      <w:pPr>
        <w:spacing w:line="360" w:lineRule="auto"/>
        <w:rPr>
          <w:b/>
          <w:sz w:val="32"/>
          <w:szCs w:val="32"/>
        </w:rPr>
      </w:pPr>
    </w:p>
    <w:p w:rsidR="00BE6BF5" w:rsidRDefault="00BE6BF5" w:rsidP="00F2196C">
      <w:pPr>
        <w:spacing w:line="360" w:lineRule="auto"/>
        <w:rPr>
          <w:b/>
          <w:sz w:val="32"/>
          <w:szCs w:val="32"/>
        </w:rPr>
      </w:pPr>
    </w:p>
    <w:p w:rsidR="00BE6BF5" w:rsidRDefault="00BE6BF5" w:rsidP="00F2196C">
      <w:pPr>
        <w:spacing w:line="360" w:lineRule="auto"/>
        <w:rPr>
          <w:b/>
          <w:sz w:val="32"/>
          <w:szCs w:val="32"/>
        </w:rPr>
      </w:pPr>
    </w:p>
    <w:p w:rsidR="00BE6BF5" w:rsidRDefault="00BE6BF5" w:rsidP="00F2196C">
      <w:pPr>
        <w:spacing w:line="360" w:lineRule="auto"/>
        <w:rPr>
          <w:b/>
          <w:sz w:val="32"/>
          <w:szCs w:val="32"/>
        </w:rPr>
      </w:pPr>
    </w:p>
    <w:p w:rsidR="00BE6BF5" w:rsidRDefault="00BE6BF5" w:rsidP="00F2196C">
      <w:pPr>
        <w:spacing w:line="360" w:lineRule="auto"/>
        <w:rPr>
          <w:b/>
          <w:sz w:val="32"/>
          <w:szCs w:val="32"/>
        </w:rPr>
      </w:pPr>
    </w:p>
    <w:p w:rsidR="00BE6BF5" w:rsidRDefault="00BE6BF5" w:rsidP="00F2196C">
      <w:pPr>
        <w:spacing w:line="360" w:lineRule="auto"/>
        <w:rPr>
          <w:b/>
          <w:sz w:val="32"/>
          <w:szCs w:val="32"/>
        </w:rPr>
      </w:pPr>
    </w:p>
    <w:p w:rsidR="00BE6BF5" w:rsidRDefault="00BE6BF5" w:rsidP="00F2196C">
      <w:pPr>
        <w:spacing w:line="360" w:lineRule="auto"/>
        <w:rPr>
          <w:b/>
          <w:sz w:val="32"/>
          <w:szCs w:val="32"/>
        </w:rPr>
      </w:pPr>
    </w:p>
    <w:p w:rsidR="00BE6BF5" w:rsidRDefault="00BE6BF5" w:rsidP="00F2196C">
      <w:pPr>
        <w:spacing w:line="360" w:lineRule="auto"/>
        <w:rPr>
          <w:b/>
          <w:sz w:val="32"/>
          <w:szCs w:val="32"/>
        </w:rPr>
      </w:pPr>
    </w:p>
    <w:p w:rsidR="00BE6BF5" w:rsidRDefault="00BE6BF5" w:rsidP="00F2196C">
      <w:pPr>
        <w:spacing w:line="360" w:lineRule="auto"/>
        <w:rPr>
          <w:b/>
          <w:sz w:val="32"/>
          <w:szCs w:val="32"/>
        </w:rPr>
      </w:pPr>
    </w:p>
    <w:p w:rsidR="00BE6BF5" w:rsidRDefault="00BE6BF5" w:rsidP="00BE6BF5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Введение</w:t>
      </w:r>
    </w:p>
    <w:p w:rsidR="00043E29" w:rsidRDefault="00043E29" w:rsidP="00043E29">
      <w:pPr>
        <w:pStyle w:val="ac"/>
        <w:spacing w:before="300" w:beforeAutospacing="0" w:after="300" w:afterAutospacing="0"/>
        <w:rPr>
          <w:rFonts w:ascii="playfair_displayregular" w:hAnsi="playfair_displayregular"/>
          <w:color w:val="000000"/>
          <w:sz w:val="30"/>
          <w:szCs w:val="30"/>
        </w:rPr>
      </w:pPr>
      <w:r>
        <w:rPr>
          <w:rFonts w:ascii="playfair_displayregular" w:hAnsi="playfair_displayregular"/>
          <w:color w:val="000000"/>
          <w:sz w:val="30"/>
          <w:szCs w:val="30"/>
        </w:rPr>
        <w:t>В современных условиях интернационализации хозяйственной жизни, усиления взаимозависимости государств, научно-технической и информационной революции, невиданной ранее миграции населения, что находит свое выражение в расширении сотрудничества государств, их юридических лиц в самых различных сферах, в резко увеличившемся объеме общения и контактов между людьми независимо от их гражданства и места проживания, важную роль в правовом регулировании этих связей призваны играть нормы Международного частного права (далее по тексту – МЧП), роль которого в деле правового обеспечения экономического, научно-технического и иных видов сотрудничества и взаимодействия между субъектами права различных государств возрастает.</w:t>
      </w:r>
    </w:p>
    <w:p w:rsidR="00043E29" w:rsidRDefault="00043E29" w:rsidP="00043E29">
      <w:pPr>
        <w:pStyle w:val="ac"/>
        <w:spacing w:before="300" w:beforeAutospacing="0" w:after="300" w:afterAutospacing="0"/>
        <w:rPr>
          <w:rFonts w:ascii="playfair_displayregular" w:hAnsi="playfair_displayregular"/>
          <w:color w:val="000000"/>
          <w:sz w:val="30"/>
          <w:szCs w:val="30"/>
        </w:rPr>
      </w:pPr>
      <w:r>
        <w:rPr>
          <w:rFonts w:ascii="playfair_displayregular" w:hAnsi="playfair_displayregular"/>
          <w:color w:val="000000"/>
          <w:sz w:val="30"/>
          <w:szCs w:val="30"/>
        </w:rPr>
        <w:t>Поскольку названные выше отношения «активизируют» правовые системы нескольких государств, которые не просто отличаются друг от друга, но часто весьма противоречивы в регулировании одних и тех же правоотношений, то как для самих участников этих отношений, так и для правоприменительных органов этих государств важное значение имеет возможность обратиться к актам, содержащим правовые нормы, регулирующие или призванные урегулировать эти отношения с учетом их специфики, что затрагивает тему источников Международного частного права.</w:t>
      </w:r>
    </w:p>
    <w:p w:rsidR="00BE6BF5" w:rsidRDefault="00BE6BF5" w:rsidP="00BE6BF5">
      <w:pPr>
        <w:rPr>
          <w:sz w:val="28"/>
          <w:szCs w:val="28"/>
        </w:rPr>
      </w:pPr>
    </w:p>
    <w:p w:rsidR="00BE6BF5" w:rsidRDefault="00BE6BF5" w:rsidP="00BE6BF5">
      <w:pPr>
        <w:rPr>
          <w:sz w:val="28"/>
          <w:szCs w:val="28"/>
        </w:rPr>
      </w:pPr>
    </w:p>
    <w:p w:rsidR="00BE6BF5" w:rsidRDefault="00BE6BF5" w:rsidP="00BE6BF5">
      <w:pPr>
        <w:rPr>
          <w:sz w:val="28"/>
          <w:szCs w:val="28"/>
        </w:rPr>
      </w:pPr>
    </w:p>
    <w:p w:rsidR="00BE6BF5" w:rsidRDefault="00BE6BF5" w:rsidP="00BE6BF5">
      <w:pPr>
        <w:rPr>
          <w:sz w:val="28"/>
          <w:szCs w:val="28"/>
        </w:rPr>
      </w:pPr>
    </w:p>
    <w:p w:rsidR="006156A9" w:rsidRDefault="006156A9" w:rsidP="00BE6BF5">
      <w:pPr>
        <w:rPr>
          <w:sz w:val="28"/>
          <w:szCs w:val="28"/>
        </w:rPr>
      </w:pPr>
    </w:p>
    <w:p w:rsidR="006156A9" w:rsidRDefault="006156A9" w:rsidP="00BE6BF5">
      <w:pPr>
        <w:rPr>
          <w:sz w:val="28"/>
          <w:szCs w:val="28"/>
        </w:rPr>
      </w:pPr>
    </w:p>
    <w:p w:rsidR="006156A9" w:rsidRDefault="006156A9" w:rsidP="00BE6BF5">
      <w:pPr>
        <w:rPr>
          <w:sz w:val="28"/>
          <w:szCs w:val="28"/>
        </w:rPr>
      </w:pPr>
    </w:p>
    <w:p w:rsidR="006156A9" w:rsidRDefault="006156A9" w:rsidP="00BE6BF5">
      <w:pPr>
        <w:rPr>
          <w:sz w:val="28"/>
          <w:szCs w:val="28"/>
        </w:rPr>
      </w:pPr>
    </w:p>
    <w:p w:rsidR="006156A9" w:rsidRDefault="006156A9" w:rsidP="00BE6BF5">
      <w:pPr>
        <w:rPr>
          <w:sz w:val="28"/>
          <w:szCs w:val="28"/>
        </w:rPr>
      </w:pPr>
    </w:p>
    <w:p w:rsidR="006156A9" w:rsidRDefault="006156A9" w:rsidP="00BE6BF5">
      <w:pPr>
        <w:rPr>
          <w:sz w:val="28"/>
          <w:szCs w:val="28"/>
        </w:rPr>
      </w:pPr>
    </w:p>
    <w:p w:rsidR="006156A9" w:rsidRDefault="006156A9" w:rsidP="00BE6BF5">
      <w:pPr>
        <w:rPr>
          <w:sz w:val="28"/>
          <w:szCs w:val="28"/>
        </w:rPr>
      </w:pPr>
    </w:p>
    <w:p w:rsidR="006156A9" w:rsidRDefault="006156A9" w:rsidP="00BE6BF5">
      <w:pPr>
        <w:rPr>
          <w:sz w:val="28"/>
          <w:szCs w:val="28"/>
        </w:rPr>
      </w:pPr>
    </w:p>
    <w:p w:rsidR="006156A9" w:rsidRDefault="006156A9" w:rsidP="00BE6BF5">
      <w:pPr>
        <w:rPr>
          <w:sz w:val="28"/>
          <w:szCs w:val="28"/>
        </w:rPr>
      </w:pPr>
    </w:p>
    <w:p w:rsidR="006156A9" w:rsidRDefault="006156A9" w:rsidP="00BE6BF5">
      <w:pPr>
        <w:rPr>
          <w:sz w:val="28"/>
          <w:szCs w:val="28"/>
        </w:rPr>
      </w:pPr>
    </w:p>
    <w:p w:rsidR="006156A9" w:rsidRDefault="006156A9" w:rsidP="00BE6BF5">
      <w:pPr>
        <w:rPr>
          <w:sz w:val="28"/>
          <w:szCs w:val="28"/>
        </w:rPr>
      </w:pPr>
    </w:p>
    <w:p w:rsidR="006156A9" w:rsidRDefault="006156A9" w:rsidP="00BE6BF5">
      <w:pPr>
        <w:rPr>
          <w:sz w:val="28"/>
          <w:szCs w:val="28"/>
        </w:rPr>
      </w:pPr>
    </w:p>
    <w:p w:rsidR="006156A9" w:rsidRDefault="006156A9" w:rsidP="00BE6BF5">
      <w:pPr>
        <w:rPr>
          <w:sz w:val="28"/>
          <w:szCs w:val="28"/>
        </w:rPr>
      </w:pPr>
    </w:p>
    <w:p w:rsidR="00520FE2" w:rsidRDefault="00520FE2" w:rsidP="00BE6BF5">
      <w:pPr>
        <w:rPr>
          <w:sz w:val="28"/>
          <w:szCs w:val="28"/>
        </w:rPr>
      </w:pPr>
    </w:p>
    <w:p w:rsidR="00043E29" w:rsidRDefault="00043E29" w:rsidP="00043E29">
      <w:pPr>
        <w:pStyle w:val="Standard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1. Общая характеристика основных видов источников международного частного права.</w:t>
      </w:r>
    </w:p>
    <w:p w:rsidR="00043E29" w:rsidRDefault="00043E29" w:rsidP="00043E29">
      <w:pPr>
        <w:pStyle w:val="Standard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В настоящее время выделяется четыре источника международного частного права:</w:t>
      </w:r>
    </w:p>
    <w:p w:rsidR="00043E29" w:rsidRDefault="00043E29" w:rsidP="00043E29">
      <w:pPr>
        <w:pStyle w:val="Standard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1) внутреннее законодательство;</w:t>
      </w:r>
    </w:p>
    <w:p w:rsidR="00043E29" w:rsidRDefault="00043E29" w:rsidP="00043E29">
      <w:pPr>
        <w:pStyle w:val="Standard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2) международные соглашения;</w:t>
      </w:r>
    </w:p>
    <w:p w:rsidR="00043E29" w:rsidRDefault="00043E29" w:rsidP="00043E29">
      <w:pPr>
        <w:pStyle w:val="Standard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3) международные и торговые обычаи;</w:t>
      </w:r>
    </w:p>
    <w:p w:rsidR="00043E29" w:rsidRDefault="00043E29" w:rsidP="00043E29">
      <w:pPr>
        <w:pStyle w:val="Standard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4) судебная и арбитражная практика.</w:t>
      </w:r>
    </w:p>
    <w:p w:rsidR="00043E29" w:rsidRDefault="00043E29" w:rsidP="00043E29">
      <w:pPr>
        <w:pStyle w:val="Standard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Рассмотрим более подробно каждый из видов источника международного частного права.</w:t>
      </w:r>
    </w:p>
    <w:p w:rsidR="008365EB" w:rsidRDefault="008365EB" w:rsidP="00BE6BF5">
      <w:pPr>
        <w:rPr>
          <w:sz w:val="28"/>
          <w:szCs w:val="28"/>
        </w:rPr>
      </w:pPr>
    </w:p>
    <w:p w:rsidR="00043E29" w:rsidRDefault="00043E29" w:rsidP="00043E29">
      <w:pPr>
        <w:pStyle w:val="Standard"/>
        <w:spacing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sz w:val="28"/>
          <w:szCs w:val="28"/>
        </w:rPr>
        <w:t>2. Внутреннее законодательство.</w:t>
      </w:r>
    </w:p>
    <w:p w:rsidR="00043E29" w:rsidRDefault="00043E29" w:rsidP="00043E29">
      <w:pPr>
        <w:pStyle w:val="Standard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Говоря о внутреннем законодательстве как источнике международного частного права, следует различать две группы государств. В одной из них действуют специальные законы о международном частном праве. В этих комплексных законах, как правило, содержатся три раздела:</w:t>
      </w:r>
    </w:p>
    <w:p w:rsidR="00043E29" w:rsidRDefault="00043E29" w:rsidP="00043E29">
      <w:pPr>
        <w:pStyle w:val="Standard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1) общие понятия (квалификация, установление содержания и пределов действия иностранного права, обратная отсылка и др.);</w:t>
      </w:r>
    </w:p>
    <w:p w:rsidR="00043E29" w:rsidRDefault="00043E29" w:rsidP="00043E29">
      <w:pPr>
        <w:pStyle w:val="Standard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2) определение применимого права в широкой сфере отношений (в области гражданского, семейного, трудового права);</w:t>
      </w:r>
    </w:p>
    <w:p w:rsidR="00043E29" w:rsidRDefault="00043E29" w:rsidP="00043E29">
      <w:pPr>
        <w:pStyle w:val="Standard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3) вопросы международного гражданского процессуального права (компетенция судов и иных органов государства при рассмотрении соответствующих дел в сфере международного частного права, процессуальные права иностранных граждан и юридических лиц, признание и исполнение иностранных судебных решений и др.).</w:t>
      </w:r>
    </w:p>
    <w:p w:rsidR="00043E29" w:rsidRDefault="00043E29" w:rsidP="00043E29">
      <w:pPr>
        <w:pStyle w:val="Standard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 xml:space="preserve">К другой группе государств относятся нормы международного частного права, иногда достаточно подробные, содержащиеся в различных законодательных актах. К этой группе относится Российская Федерация. Внутреннее законодательство - это один из основных источников международного частного права в России. Особое значение для международного частного права имеют положения Конституции Российской Федерации о том, что общепризнанные принципы и нормы международного права и международные договоры России являются составной частью ее правовой системы, о примате правил международного договора в случае их расхождения с правилам внутреннего законодательства (п. 4 ст. 15), о поддержке конкуренции и свободе экономической деятельности (п. 1 ст. 8), о праве на осуществление предпринимательской и иной не запрещенной </w:t>
      </w:r>
      <w:r>
        <w:rPr>
          <w:rFonts w:ascii="Times New Roman" w:hAnsi="Times New Roman"/>
          <w:sz w:val="28"/>
          <w:szCs w:val="28"/>
        </w:rPr>
        <w:lastRenderedPageBreak/>
        <w:t>законом экономической деятельности (п. 1 ст. 34), об охране законом частной собственности (ст. 35), о защите и покровительстве за границей российских граждан (ст. 61), о правах иностранных граждан и о возможности двойного гражданства (ст. 62) и др. Необходимо обратить внимание на то, что в России и в других странах СНГ, в отличие например, от Австрии, Венгрии, Польши, Румынии, Турции, Швейцарии, Югославии не принимался специальный закон по вопросам международного частного права, а имеется ряд законодательных актов, содержащих и нормы в этой области. Число таких норм в последние годы растет. Отдельные положения международного частного права содержатся в Законе РФ о международном коммерческом арбитраже от 7 июля 1993 г. Законом регулируются вопросы, касающиеся арбитражных соглашений, определения состава третейского суда, его компетенции, порядка ведения разбирательства, признания и приведения в исполнение арбитражных решений.</w:t>
      </w:r>
    </w:p>
    <w:p w:rsidR="00043E29" w:rsidRDefault="00043E29" w:rsidP="00043E29">
      <w:pPr>
        <w:pStyle w:val="Standard"/>
        <w:spacing w:line="240" w:lineRule="auto"/>
        <w:jc w:val="both"/>
        <w:rPr>
          <w:rFonts w:ascii="Times New Roman" w:hAnsi="Times New Roman"/>
        </w:rPr>
      </w:pPr>
    </w:p>
    <w:p w:rsidR="00043E29" w:rsidRDefault="00043E29" w:rsidP="00043E29">
      <w:pPr>
        <w:pStyle w:val="Standard"/>
        <w:spacing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sz w:val="28"/>
          <w:szCs w:val="28"/>
        </w:rPr>
        <w:t>3. Международные договоры.</w:t>
      </w:r>
    </w:p>
    <w:p w:rsidR="00043E29" w:rsidRDefault="00043E29" w:rsidP="00043E29">
      <w:pPr>
        <w:pStyle w:val="Standard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В соответствии с Венской конвенцией о праве международных договоров 1969 г. «договор означает соглашение, заключенное между государствами в письменной форме и регулируемое международным правом, независимо от того, содержится ли такое соглашение в одном документе, в двух или нескольких связанных между собой документах, а также независимо от его конкретного наименования». В области международного частного права известны такие многосторонние соглашения. Многосторонние конвенции могут быть универсальными и региональными. Универсальные договоры заключаются государствами, принадлежащими к различным регионам земного шара, к различным социально-политическим и правовым системам. К универсальным относятся соглашения, имеющие наибольшее практическое значение. Под региональными конвенциями обычно понимаются соглашения, которые приняты и действуют в пределах одного региона, как правило, в рамках региональной интеграционной группировки государств (Европейский Союз).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ab/>
        <w:t>Большое значение имеет деление договоров на самоисполняемые и несамоисполняемые.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ab/>
        <w:t>Нормы самоисполняемых договоров могут применяться для регулирования соответствующих отношений без каких-либо конкретизирующих и дополняющих их норм.</w:t>
      </w:r>
    </w:p>
    <w:p w:rsidR="00043E29" w:rsidRDefault="00043E29" w:rsidP="00043E29">
      <w:pPr>
        <w:pStyle w:val="Standard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Несамоисполняемый договор требует для исполнения акта внутригосударственного нормотворчества, конкретизирующего положения соответствующего документа.</w:t>
      </w:r>
    </w:p>
    <w:p w:rsidR="00043E29" w:rsidRDefault="00043E29" w:rsidP="00043E29">
      <w:pPr>
        <w:pStyle w:val="Standard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С точки зрения содержания можно выделить следующие группы международных договоров, в которых содержатся положения, относящиеся к сфере международного частного права:</w:t>
      </w:r>
    </w:p>
    <w:p w:rsidR="00043E29" w:rsidRDefault="00043E29" w:rsidP="00043E29">
      <w:pPr>
        <w:pStyle w:val="Standard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- договоры о правах человека, о правовом статусе граждан;</w:t>
      </w:r>
    </w:p>
    <w:p w:rsidR="00043E29" w:rsidRDefault="00043E29" w:rsidP="00043E29">
      <w:pPr>
        <w:pStyle w:val="Standard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- договоры о правовой помощи;</w:t>
      </w:r>
    </w:p>
    <w:p w:rsidR="00043E29" w:rsidRDefault="00043E29" w:rsidP="00043E29">
      <w:pPr>
        <w:pStyle w:val="Standard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- договоры о поощрении и защите иностранных инвестиций;</w:t>
      </w:r>
    </w:p>
    <w:p w:rsidR="00043E29" w:rsidRDefault="00043E29" w:rsidP="00043E29">
      <w:pPr>
        <w:pStyle w:val="Standard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-договоры в области международной торговли и экономического сотрудничества;</w:t>
      </w:r>
    </w:p>
    <w:p w:rsidR="00043E29" w:rsidRDefault="00043E29" w:rsidP="00043E29">
      <w:pPr>
        <w:pStyle w:val="Standard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- договоры по вопросам права собственности;</w:t>
      </w:r>
    </w:p>
    <w:p w:rsidR="00043E29" w:rsidRDefault="00043E29" w:rsidP="00043E29">
      <w:pPr>
        <w:pStyle w:val="Standard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- договоры в области транспорта, перевозки грузов и пассажиров;</w:t>
      </w:r>
    </w:p>
    <w:p w:rsidR="00043E29" w:rsidRDefault="00043E29" w:rsidP="00043E29">
      <w:pPr>
        <w:pStyle w:val="Standard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- договоры о международных расчетах;</w:t>
      </w:r>
    </w:p>
    <w:p w:rsidR="00043E29" w:rsidRDefault="00043E29" w:rsidP="00043E29">
      <w:pPr>
        <w:pStyle w:val="Standard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- соглашения об избегании двойного налогообложения;</w:t>
      </w:r>
    </w:p>
    <w:p w:rsidR="00043E29" w:rsidRDefault="00043E29" w:rsidP="00043E29">
      <w:pPr>
        <w:pStyle w:val="Standard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- договоры в области интеллектуальной собственности;</w:t>
      </w:r>
    </w:p>
    <w:p w:rsidR="00043E29" w:rsidRDefault="00043E29" w:rsidP="00043E29">
      <w:pPr>
        <w:pStyle w:val="Standard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- договоры в области семейного и наследственного права;</w:t>
      </w:r>
    </w:p>
    <w:p w:rsidR="00043E29" w:rsidRDefault="00043E29" w:rsidP="00043E29">
      <w:pPr>
        <w:pStyle w:val="Standard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- договоры о социальном обеспечении;</w:t>
      </w:r>
    </w:p>
    <w:p w:rsidR="00043E29" w:rsidRDefault="00043E29" w:rsidP="00043E29">
      <w:pPr>
        <w:pStyle w:val="Standard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- консульские конвенции;</w:t>
      </w:r>
    </w:p>
    <w:p w:rsidR="00043E29" w:rsidRDefault="00043E29" w:rsidP="00043E29">
      <w:pPr>
        <w:pStyle w:val="Standard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- договоры в сфере международного гражданского процесса;</w:t>
      </w:r>
    </w:p>
    <w:p w:rsidR="00043E29" w:rsidRDefault="00043E29" w:rsidP="00043E29">
      <w:pPr>
        <w:pStyle w:val="Standard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- договоры по вопросам международного коммерческого арбитража.</w:t>
      </w:r>
    </w:p>
    <w:p w:rsidR="00043E29" w:rsidRDefault="00043E29" w:rsidP="00043E29">
      <w:pPr>
        <w:pStyle w:val="Standard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ab/>
        <w:t>Среди двусторонних договоров наибольший интерес представляют для России такие комплексные договоры, как договоры о правовой помощи. Одним их наиболее важных источников частного международного права являются торговые договоры (о торговле, торговле и мореплавании). Эти договоры устанавливают общий режим, применяемый в торговле РФ с соответствующим иностранным государством. В этих договорах определяется правовое положение юридических лиц и граждан, содержатся правила по вопросам торгового арбитража. Следует также сказать о двусторонних международно-правовых документах, не являющихся источниками международного частного права, но оказывающих тем не менее значительное влияние на отношения, составляющие его предмет. Данная тенденция характерна для экономического и научно-технического сотрудничества, регулирования железнодорожных, воздушных, автомобильных перевозок, интеллектуальной собственности.</w:t>
      </w:r>
    </w:p>
    <w:p w:rsidR="00043E29" w:rsidRDefault="00043E29" w:rsidP="00043E29">
      <w:pPr>
        <w:pStyle w:val="Standard"/>
        <w:spacing w:line="240" w:lineRule="auto"/>
        <w:jc w:val="both"/>
        <w:rPr>
          <w:rFonts w:ascii="Times New Roman" w:hAnsi="Times New Roman"/>
        </w:rPr>
      </w:pPr>
    </w:p>
    <w:p w:rsidR="00043E29" w:rsidRDefault="00043E29" w:rsidP="00043E29">
      <w:pPr>
        <w:pStyle w:val="Standard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4. Обычай.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ab/>
        <w:t>Под обычаем понимается "единообразное устойчивое правило, сложившееся в практике и имеющее обязательную юридическую силу. В отличие от обычая единообразное устойчивое правило, сложившееся в практике, но не имеющее юридической силы, именуют обыкновением.</w:t>
      </w:r>
    </w:p>
    <w:p w:rsidR="00043E29" w:rsidRDefault="00043E29" w:rsidP="00043E29">
      <w:pPr>
        <w:pStyle w:val="Standard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Кроме традиционных видов обычаев в международном праве в качестве обычая стали признаваться правила, зафиксированные первоначально либо в резолюции международных совещаний и организаций. Такие международные обычаи рассматриваются в качестве обычаев и в международном частном праве. 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b/>
          <w:bCs/>
          <w:sz w:val="28"/>
          <w:szCs w:val="28"/>
        </w:rPr>
        <w:t>5. Судебная практика.</w:t>
      </w:r>
    </w:p>
    <w:p w:rsidR="00043E29" w:rsidRDefault="00043E29" w:rsidP="00043E29">
      <w:pPr>
        <w:pStyle w:val="Standard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Во многих государствах судебная практика в качестве источника МЧП играет более важную роль, чем национальное законодательство и международный договор. В современной российской правовой доктрине неоднократно возникали предложения о признании судебных решений источником права. Однако в действующем законодательстве нормативный характер признается лишь в отношении выносимых Конституционным Судом постановлений в процессе толкования права, и такие постановления, затрагивающие область международного частного права, уже принимались.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ab/>
        <w:t>Таким образом, хотя судебная практика не является источником права в России, ее значение для толкования норм в процессе их применения в области международного частного права, особенно государственными арбитражными судами, несомненно. Поскольку значительное число споров в области международного частного права рассматривается в России не в государственных судах, а в третейских судах (в так называемых международных коммерческих арбитражных судах), представление об арбитражной практике этих судов дают издаваемые ими комментарии и сборники решений. Под арбитражной практикой в области международного частного права понимаются не практика государственных арбитражных судебных органов, а практика третейских судов, практика так называемого международного коммерческого арбитража.</w:t>
      </w:r>
    </w:p>
    <w:p w:rsidR="000F1A62" w:rsidRDefault="00043E29" w:rsidP="00043E29">
      <w:pPr>
        <w:rPr>
          <w:sz w:val="28"/>
          <w:szCs w:val="28"/>
        </w:rPr>
      </w:pPr>
      <w:r>
        <w:rPr>
          <w:sz w:val="28"/>
          <w:szCs w:val="28"/>
        </w:rPr>
        <w:br/>
      </w:r>
      <w:r>
        <w:rPr>
          <w:sz w:val="28"/>
          <w:szCs w:val="28"/>
        </w:rPr>
        <w:br/>
      </w:r>
    </w:p>
    <w:p w:rsidR="000F1A62" w:rsidRDefault="000F1A62" w:rsidP="00FE24AF">
      <w:pPr>
        <w:rPr>
          <w:sz w:val="28"/>
          <w:szCs w:val="28"/>
        </w:rPr>
      </w:pPr>
    </w:p>
    <w:p w:rsidR="000F1A62" w:rsidRDefault="000F1A62" w:rsidP="000F1A62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Заключение</w:t>
      </w:r>
    </w:p>
    <w:p w:rsidR="000F1A62" w:rsidRDefault="000F1A62" w:rsidP="000F1A62">
      <w:pPr>
        <w:ind w:firstLine="709"/>
        <w:rPr>
          <w:b/>
          <w:sz w:val="28"/>
          <w:szCs w:val="28"/>
        </w:rPr>
      </w:pPr>
    </w:p>
    <w:p w:rsidR="00BE6BF5" w:rsidRDefault="00310FFF" w:rsidP="00BE6BF5">
      <w:pPr>
        <w:rPr>
          <w:sz w:val="28"/>
          <w:szCs w:val="28"/>
        </w:rPr>
      </w:pPr>
      <w:r>
        <w:rPr>
          <w:sz w:val="28"/>
          <w:szCs w:val="28"/>
        </w:rPr>
        <w:t xml:space="preserve">Содержание международного частного права определяется системой его источников, к которым в Российской Федерации относятся ее Конституция, международные договоры и законодательство, а также признаваемые в Российской Федерации обычаи. В ряду внутренних источников международного частного права важнейшим является Конституция РФ. В </w:t>
      </w:r>
      <w:r>
        <w:rPr>
          <w:sz w:val="28"/>
          <w:szCs w:val="28"/>
        </w:rPr>
        <w:lastRenderedPageBreak/>
        <w:t xml:space="preserve">Федеральном законе "О международных договорах Российской Федерации" понятие международного договора РФ определено на основе Венской конвенции о праве международных договоров 1969г., и Венской конвенции о праве договоров между государствами и международными организациями или международными организациями 1986г. </w:t>
      </w:r>
      <w:r>
        <w:rPr>
          <w:sz w:val="28"/>
          <w:szCs w:val="28"/>
        </w:rPr>
        <w:tab/>
        <w:t>Под международным договором РФ понимается международное соглашение, заключенное Российской Федерацией с иностранным государством (или государствами) либо с международной организацией в письменной форме и регулируемое международным правом, независимо от того, содержится такое соглашение в одном документе или в нескольких связанных между собой документах, а также независимо от его конкретного наименования. Помимо международных договоров РФ составной частью правовой системы Российской Федерации являются общепризнанные принципы и нормы международного права. Международный договор становится договором Российской Федерации, включается в ее правовую систему и приобретает значение источника права при соблюдении некоторых условий. Наряду с международными договорами РФ, посвященными правам и свободам человека и гражданина, к источникам международного частного права относятся двусторонние и многосторонние международные договоры РФ, которые включают предназначенные для применения в сфере отношений гражданско-правового характера (в широком смысле слова) с иностранным элементом и отношений международного гражданского процесса материально-правовые, коллизионные и процессуальные нормы.</w:t>
      </w:r>
    </w:p>
    <w:p w:rsidR="00BE6BF5" w:rsidRDefault="00BE6BF5" w:rsidP="00BE6BF5">
      <w:pPr>
        <w:rPr>
          <w:sz w:val="28"/>
          <w:szCs w:val="28"/>
        </w:rPr>
      </w:pPr>
    </w:p>
    <w:p w:rsidR="00BE6BF5" w:rsidRDefault="00BE6BF5" w:rsidP="00BE6BF5">
      <w:pPr>
        <w:rPr>
          <w:sz w:val="28"/>
          <w:szCs w:val="28"/>
        </w:rPr>
      </w:pPr>
    </w:p>
    <w:p w:rsidR="00BE6BF5" w:rsidRDefault="00BE6BF5" w:rsidP="00BE6BF5">
      <w:pPr>
        <w:rPr>
          <w:sz w:val="28"/>
          <w:szCs w:val="28"/>
        </w:rPr>
      </w:pPr>
    </w:p>
    <w:p w:rsidR="00BE6BF5" w:rsidRDefault="00BE6BF5" w:rsidP="00BE6BF5">
      <w:pPr>
        <w:rPr>
          <w:sz w:val="28"/>
          <w:szCs w:val="28"/>
        </w:rPr>
      </w:pPr>
    </w:p>
    <w:p w:rsidR="00BE6BF5" w:rsidRDefault="00BE6BF5" w:rsidP="00BE6BF5">
      <w:pPr>
        <w:rPr>
          <w:sz w:val="28"/>
          <w:szCs w:val="28"/>
        </w:rPr>
      </w:pPr>
    </w:p>
    <w:p w:rsidR="00BE6BF5" w:rsidRPr="00310FFF" w:rsidRDefault="00BE6BF5" w:rsidP="00BE6BF5">
      <w:pPr>
        <w:rPr>
          <w:b/>
          <w:sz w:val="28"/>
          <w:szCs w:val="28"/>
        </w:rPr>
      </w:pPr>
      <w:r w:rsidRPr="00310FFF">
        <w:rPr>
          <w:b/>
          <w:sz w:val="28"/>
          <w:szCs w:val="28"/>
        </w:rPr>
        <w:t>Список использованной литературы</w:t>
      </w:r>
    </w:p>
    <w:p w:rsidR="00310FFF" w:rsidRDefault="00310FFF" w:rsidP="00310FFF">
      <w:pPr>
        <w:pStyle w:val="Standard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1. Нормативно-правовые акты:</w:t>
      </w:r>
    </w:p>
    <w:p w:rsidR="00310FFF" w:rsidRDefault="00310FFF" w:rsidP="00310FFF">
      <w:pPr>
        <w:pStyle w:val="Standard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1. Конституция Российской Федерации (принята на всенародном голосовании 12 декабря 1993 г.) // Российская газета. 1993. 25 декабря.</w:t>
      </w:r>
      <w:r>
        <w:rPr>
          <w:rFonts w:ascii="Times New Roman" w:hAnsi="Times New Roman"/>
          <w:sz w:val="28"/>
          <w:szCs w:val="28"/>
        </w:rPr>
        <w:br/>
        <w:t>2. Гражданский кодекс Российской Федерации (часть первая) от 30.11.1994 №51-ФЗ // Собрание законодательства РФ, 05.12.1994, N 32, ст. 33013</w:t>
      </w:r>
      <w:r>
        <w:rPr>
          <w:rFonts w:ascii="Times New Roman" w:hAnsi="Times New Roman"/>
          <w:sz w:val="28"/>
          <w:szCs w:val="28"/>
        </w:rPr>
        <w:br/>
        <w:t>3. Гражданский кодекс Российской Федерации. Часть третья от 26.11.2001 №146-ФЗ // Собрание законодательства российской Федерации 2001. №49. Ст.4552.</w:t>
      </w:r>
      <w:r>
        <w:rPr>
          <w:rFonts w:ascii="Times New Roman" w:hAnsi="Times New Roman"/>
          <w:sz w:val="28"/>
          <w:szCs w:val="28"/>
        </w:rPr>
        <w:br/>
        <w:t>4. Семейный Кодекс Российской Федерации от 29.12.95 №223 ФЗ// «Собрание законодательства РФ», 1 января 1996, №1</w:t>
      </w:r>
    </w:p>
    <w:p w:rsidR="00310FFF" w:rsidRDefault="00310FFF" w:rsidP="00310FFF">
      <w:pPr>
        <w:pStyle w:val="Standard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5. Арбитражно-процессуальный кодекс Российской Федерации №70-ФЗ// Российская газета от 24 июля 2004 г.</w:t>
      </w:r>
    </w:p>
    <w:p w:rsidR="00310FFF" w:rsidRDefault="00310FFF" w:rsidP="00310FFF">
      <w:pPr>
        <w:pStyle w:val="Standard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lastRenderedPageBreak/>
        <w:t>6. ФЗ "О международном коммерческом арбитраже" от 7 июля 1993 г. N5338-I (с изменениями и дополнениями)// Российской газете" от 14 августа 1993 г.</w:t>
      </w:r>
      <w:r>
        <w:rPr>
          <w:rFonts w:ascii="Times New Roman" w:hAnsi="Times New Roman"/>
          <w:sz w:val="28"/>
          <w:szCs w:val="28"/>
        </w:rPr>
        <w:br/>
        <w:t>7. Закон о международных договорах Российской Федерации от 15.07.95 №101-ФЗ//Российская газета от 21 июля 1995 г.</w:t>
      </w:r>
    </w:p>
    <w:p w:rsidR="00310FFF" w:rsidRDefault="00310FFF" w:rsidP="00310FFF">
      <w:pPr>
        <w:pStyle w:val="Standard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8. Закон о государственном регулировании внешнеторговой деятельности от 8</w:t>
      </w:r>
    </w:p>
    <w:p w:rsidR="00310FFF" w:rsidRDefault="00310FFF" w:rsidP="00310FFF">
      <w:pPr>
        <w:pStyle w:val="Standard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декабря 2003 г. №164-ФЗ// Российская газета от 18 декабря 2003 г.</w:t>
      </w:r>
    </w:p>
    <w:p w:rsidR="00310FFF" w:rsidRDefault="00310FFF" w:rsidP="00310FFF">
      <w:pPr>
        <w:pStyle w:val="Standard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9. Закон Азербайджана “О международном частном праве” 2000г.</w:t>
      </w:r>
    </w:p>
    <w:p w:rsidR="00310FFF" w:rsidRDefault="00310FFF" w:rsidP="00310FFF">
      <w:pPr>
        <w:pStyle w:val="Standard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2. Научная литература:</w:t>
      </w:r>
    </w:p>
    <w:p w:rsidR="00310FFF" w:rsidRDefault="00310FFF" w:rsidP="00310FFF">
      <w:pPr>
        <w:pStyle w:val="Standard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10. Ануфриева Л.П. Соотношение международного публичного и</w:t>
      </w:r>
    </w:p>
    <w:p w:rsidR="00310FFF" w:rsidRDefault="00310FFF" w:rsidP="00310FFF">
      <w:pPr>
        <w:pStyle w:val="Standard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международного частного права: дис. д-ра ю.н. М., 2004.</w:t>
      </w:r>
    </w:p>
    <w:p w:rsidR="00310FFF" w:rsidRDefault="00310FFF" w:rsidP="00310FFF">
      <w:pPr>
        <w:pStyle w:val="Standard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11. Ануфриева Л.П. К вопросу о теории международного частного права // Московский журнал международного права. - 2003. - №1.</w:t>
      </w:r>
    </w:p>
    <w:p w:rsidR="00310FFF" w:rsidRDefault="00310FFF" w:rsidP="00310FFF">
      <w:pPr>
        <w:pStyle w:val="Standard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12. Бахин С.В. Субправо (международные своды унифицированного контрактного права). СПб., 2002.</w:t>
      </w:r>
    </w:p>
    <w:p w:rsidR="00310FFF" w:rsidRDefault="00310FFF" w:rsidP="00310FFF">
      <w:pPr>
        <w:pStyle w:val="Standard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13. Богуславский М.М. Международное частное право. Элементарный курс М.М. Богуславский. - М.: Юристъ, 2005.</w:t>
      </w:r>
    </w:p>
    <w:p w:rsidR="00310FFF" w:rsidRDefault="00310FFF" w:rsidP="00310FFF">
      <w:pPr>
        <w:pStyle w:val="Standard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14. Бужигаева Т.Е. Международное частное право: Учебное пособие Т.Е. Бужигаева. - М.: Высшая школа, 2005.</w:t>
      </w:r>
    </w:p>
    <w:p w:rsidR="00310FFF" w:rsidRDefault="00310FFF" w:rsidP="00310FFF">
      <w:pPr>
        <w:pStyle w:val="Standard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15. Ерпылева Н.Ю. Международное частное право: Учебник Н.Ю. Ерпылева; Академия Народного Хозяйства при Правительстве РФ. - М.: ТК Велби, Изд-во Проспект, 2004.</w:t>
      </w:r>
    </w:p>
    <w:p w:rsidR="00310FFF" w:rsidRDefault="00310FFF" w:rsidP="00310FFF">
      <w:pPr>
        <w:pStyle w:val="Standard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16. Звеков В.П. Международное частное право: Учебник. - 2-е изд., перераб. и доп. - М.: Юрист,2004.</w:t>
      </w:r>
    </w:p>
    <w:p w:rsidR="00310FFF" w:rsidRDefault="00310FFF" w:rsidP="00310FFF">
      <w:pPr>
        <w:pStyle w:val="Standard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17. Канашевский В.А. Практикум по международному частному праву: Учебное пособие, 2005.</w:t>
      </w:r>
    </w:p>
    <w:p w:rsidR="00310FFF" w:rsidRDefault="00310FFF" w:rsidP="00310FFF">
      <w:pPr>
        <w:pStyle w:val="Standard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18. Корчиго Е.В., Катков Д.Б. Некоторые вопросы российской доктрины международного частного права // Государство и право. - 2001. - №10.</w:t>
      </w:r>
      <w:r>
        <w:rPr>
          <w:rFonts w:ascii="Times New Roman" w:hAnsi="Times New Roman"/>
          <w:sz w:val="28"/>
          <w:szCs w:val="28"/>
        </w:rPr>
        <w:br/>
        <w:t>19. Лунц Л.А. Курс международного частного права: В 3 т. Л.А. Лунц. - М.: Спарк, 2007.</w:t>
      </w:r>
    </w:p>
    <w:p w:rsidR="00310FFF" w:rsidRDefault="00310FFF" w:rsidP="00310FFF">
      <w:pPr>
        <w:pStyle w:val="Standard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20. Международное частное право: Иностранное законодательство / Сост. и научн. ред. А.Н. Жильцов, А.И. Муранов; предисл. А.Л. Маковского. М., 2001.</w:t>
      </w:r>
    </w:p>
    <w:p w:rsidR="00FE24AF" w:rsidRDefault="00FE24AF" w:rsidP="008A5666">
      <w:pPr>
        <w:ind w:left="360"/>
        <w:rPr>
          <w:sz w:val="28"/>
          <w:szCs w:val="28"/>
        </w:rPr>
      </w:pPr>
    </w:p>
    <w:p w:rsidR="00EA76B7" w:rsidRPr="008A5666" w:rsidRDefault="00EA76B7" w:rsidP="008A5666">
      <w:pPr>
        <w:ind w:left="360"/>
        <w:rPr>
          <w:sz w:val="28"/>
          <w:szCs w:val="28"/>
        </w:rPr>
      </w:pPr>
    </w:p>
    <w:sectPr w:rsidR="00EA76B7" w:rsidRPr="008A5666" w:rsidSect="00EB76C7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F6C" w:rsidRDefault="00766F6C" w:rsidP="00EB76C7">
      <w:r>
        <w:separator/>
      </w:r>
    </w:p>
  </w:endnote>
  <w:endnote w:type="continuationSeparator" w:id="0">
    <w:p w:rsidR="00766F6C" w:rsidRDefault="00766F6C" w:rsidP="00EB7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playfair_display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209652"/>
      <w:docPartObj>
        <w:docPartGallery w:val="Page Numbers (Bottom of Page)"/>
        <w:docPartUnique/>
      </w:docPartObj>
    </w:sdtPr>
    <w:sdtEndPr/>
    <w:sdtContent>
      <w:p w:rsidR="000F1A62" w:rsidRDefault="006936A2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32E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F1A62" w:rsidRDefault="000F1A6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F6C" w:rsidRDefault="00766F6C" w:rsidP="00EB76C7">
      <w:r>
        <w:separator/>
      </w:r>
    </w:p>
  </w:footnote>
  <w:footnote w:type="continuationSeparator" w:id="0">
    <w:p w:rsidR="00766F6C" w:rsidRDefault="00766F6C" w:rsidP="00EB7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546C1"/>
    <w:multiLevelType w:val="hybridMultilevel"/>
    <w:tmpl w:val="45FAF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6E7DC6"/>
    <w:multiLevelType w:val="hybridMultilevel"/>
    <w:tmpl w:val="C722D7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AFB189B"/>
    <w:multiLevelType w:val="hybridMultilevel"/>
    <w:tmpl w:val="DFB002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35EFA"/>
    <w:multiLevelType w:val="hybridMultilevel"/>
    <w:tmpl w:val="B6707D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D353213"/>
    <w:multiLevelType w:val="hybridMultilevel"/>
    <w:tmpl w:val="D0B8D334"/>
    <w:lvl w:ilvl="0" w:tplc="ED5EE7C6">
      <w:start w:val="1"/>
      <w:numFmt w:val="decimal"/>
      <w:lvlText w:val="%1."/>
      <w:lvlJc w:val="left"/>
      <w:pPr>
        <w:ind w:left="643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737633"/>
    <w:multiLevelType w:val="hybridMultilevel"/>
    <w:tmpl w:val="973C7EA6"/>
    <w:lvl w:ilvl="0" w:tplc="059EDE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173"/>
    <w:rsid w:val="00020255"/>
    <w:rsid w:val="00043E29"/>
    <w:rsid w:val="000D19A9"/>
    <w:rsid w:val="000D4FDF"/>
    <w:rsid w:val="000F1A62"/>
    <w:rsid w:val="00297E6F"/>
    <w:rsid w:val="002D28F7"/>
    <w:rsid w:val="002D5E0F"/>
    <w:rsid w:val="00310FFF"/>
    <w:rsid w:val="0033503B"/>
    <w:rsid w:val="00361A85"/>
    <w:rsid w:val="00383173"/>
    <w:rsid w:val="003D6CCF"/>
    <w:rsid w:val="0041700B"/>
    <w:rsid w:val="004432EB"/>
    <w:rsid w:val="00506295"/>
    <w:rsid w:val="00520FE2"/>
    <w:rsid w:val="005A76C7"/>
    <w:rsid w:val="005F1D7C"/>
    <w:rsid w:val="006156A9"/>
    <w:rsid w:val="00624FCD"/>
    <w:rsid w:val="006310BE"/>
    <w:rsid w:val="00642823"/>
    <w:rsid w:val="006839C1"/>
    <w:rsid w:val="006936A2"/>
    <w:rsid w:val="006B7A8C"/>
    <w:rsid w:val="00766F6C"/>
    <w:rsid w:val="00833A72"/>
    <w:rsid w:val="008365EB"/>
    <w:rsid w:val="00882036"/>
    <w:rsid w:val="008A0451"/>
    <w:rsid w:val="008A5666"/>
    <w:rsid w:val="009635CA"/>
    <w:rsid w:val="009812D8"/>
    <w:rsid w:val="009B6895"/>
    <w:rsid w:val="00A00042"/>
    <w:rsid w:val="00A039A1"/>
    <w:rsid w:val="00A15901"/>
    <w:rsid w:val="00A3328D"/>
    <w:rsid w:val="00B96B61"/>
    <w:rsid w:val="00BE6BF5"/>
    <w:rsid w:val="00C2583D"/>
    <w:rsid w:val="00CC393E"/>
    <w:rsid w:val="00CF0E64"/>
    <w:rsid w:val="00D806A9"/>
    <w:rsid w:val="00EA76B7"/>
    <w:rsid w:val="00EB76C7"/>
    <w:rsid w:val="00F2196C"/>
    <w:rsid w:val="00F77D53"/>
    <w:rsid w:val="00FA1DC6"/>
    <w:rsid w:val="00FE2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173"/>
    <w:rPr>
      <w:sz w:val="24"/>
      <w:szCs w:val="24"/>
    </w:rPr>
  </w:style>
  <w:style w:type="paragraph" w:styleId="3">
    <w:name w:val="heading 3"/>
    <w:basedOn w:val="a"/>
    <w:qFormat/>
    <w:rsid w:val="00383173"/>
    <w:pPr>
      <w:spacing w:before="100" w:beforeAutospacing="1" w:after="100" w:afterAutospacing="1"/>
      <w:outlineLvl w:val="2"/>
    </w:pPr>
    <w:rPr>
      <w:rFonts w:ascii="Verdana" w:hAnsi="Verdana"/>
      <w:i/>
      <w:iCs/>
      <w:sz w:val="23"/>
      <w:szCs w:val="23"/>
    </w:rPr>
  </w:style>
  <w:style w:type="paragraph" w:styleId="4">
    <w:name w:val="heading 4"/>
    <w:basedOn w:val="a"/>
    <w:next w:val="a"/>
    <w:qFormat/>
    <w:rsid w:val="0038317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38317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83173"/>
    <w:pPr>
      <w:spacing w:before="100" w:beforeAutospacing="1" w:after="100" w:afterAutospacing="1"/>
    </w:pPr>
    <w:rPr>
      <w:color w:val="000000"/>
    </w:rPr>
  </w:style>
  <w:style w:type="paragraph" w:styleId="a4">
    <w:name w:val="List Paragraph"/>
    <w:basedOn w:val="a"/>
    <w:uiPriority w:val="34"/>
    <w:qFormat/>
    <w:rsid w:val="00BE6BF5"/>
    <w:pPr>
      <w:ind w:left="720"/>
      <w:contextualSpacing/>
    </w:pPr>
  </w:style>
  <w:style w:type="character" w:styleId="a5">
    <w:name w:val="Hyperlink"/>
    <w:basedOn w:val="a0"/>
    <w:rsid w:val="008A5666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8A5666"/>
  </w:style>
  <w:style w:type="paragraph" w:styleId="a6">
    <w:name w:val="Balloon Text"/>
    <w:basedOn w:val="a"/>
    <w:link w:val="a7"/>
    <w:rsid w:val="00EA76B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EA76B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EB76C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EB76C7"/>
    <w:rPr>
      <w:sz w:val="24"/>
      <w:szCs w:val="24"/>
    </w:rPr>
  </w:style>
  <w:style w:type="paragraph" w:styleId="aa">
    <w:name w:val="footer"/>
    <w:basedOn w:val="a"/>
    <w:link w:val="ab"/>
    <w:uiPriority w:val="99"/>
    <w:rsid w:val="00EB76C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B76C7"/>
    <w:rPr>
      <w:sz w:val="24"/>
      <w:szCs w:val="24"/>
    </w:rPr>
  </w:style>
  <w:style w:type="paragraph" w:customStyle="1" w:styleId="c6">
    <w:name w:val="c6"/>
    <w:basedOn w:val="a"/>
    <w:rsid w:val="00882036"/>
    <w:pPr>
      <w:spacing w:before="100" w:beforeAutospacing="1" w:after="100" w:afterAutospacing="1"/>
    </w:pPr>
  </w:style>
  <w:style w:type="character" w:customStyle="1" w:styleId="c1">
    <w:name w:val="c1"/>
    <w:basedOn w:val="a0"/>
    <w:rsid w:val="00882036"/>
  </w:style>
  <w:style w:type="character" w:customStyle="1" w:styleId="c3">
    <w:name w:val="c3"/>
    <w:basedOn w:val="a0"/>
    <w:rsid w:val="00882036"/>
  </w:style>
  <w:style w:type="character" w:customStyle="1" w:styleId="c0">
    <w:name w:val="c0"/>
    <w:basedOn w:val="a0"/>
    <w:rsid w:val="00882036"/>
  </w:style>
  <w:style w:type="paragraph" w:customStyle="1" w:styleId="Standard">
    <w:name w:val="Standard"/>
    <w:rsid w:val="00F77D53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  <w:style w:type="paragraph" w:styleId="ac">
    <w:name w:val="Normal (Web)"/>
    <w:basedOn w:val="a"/>
    <w:uiPriority w:val="99"/>
    <w:semiHidden/>
    <w:unhideWhenUsed/>
    <w:rsid w:val="00043E2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173"/>
    <w:rPr>
      <w:sz w:val="24"/>
      <w:szCs w:val="24"/>
    </w:rPr>
  </w:style>
  <w:style w:type="paragraph" w:styleId="3">
    <w:name w:val="heading 3"/>
    <w:basedOn w:val="a"/>
    <w:qFormat/>
    <w:rsid w:val="00383173"/>
    <w:pPr>
      <w:spacing w:before="100" w:beforeAutospacing="1" w:after="100" w:afterAutospacing="1"/>
      <w:outlineLvl w:val="2"/>
    </w:pPr>
    <w:rPr>
      <w:rFonts w:ascii="Verdana" w:hAnsi="Verdana"/>
      <w:i/>
      <w:iCs/>
      <w:sz w:val="23"/>
      <w:szCs w:val="23"/>
    </w:rPr>
  </w:style>
  <w:style w:type="paragraph" w:styleId="4">
    <w:name w:val="heading 4"/>
    <w:basedOn w:val="a"/>
    <w:next w:val="a"/>
    <w:qFormat/>
    <w:rsid w:val="0038317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38317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83173"/>
    <w:pPr>
      <w:spacing w:before="100" w:beforeAutospacing="1" w:after="100" w:afterAutospacing="1"/>
    </w:pPr>
    <w:rPr>
      <w:color w:val="000000"/>
    </w:rPr>
  </w:style>
  <w:style w:type="paragraph" w:styleId="a4">
    <w:name w:val="List Paragraph"/>
    <w:basedOn w:val="a"/>
    <w:uiPriority w:val="34"/>
    <w:qFormat/>
    <w:rsid w:val="00BE6BF5"/>
    <w:pPr>
      <w:ind w:left="720"/>
      <w:contextualSpacing/>
    </w:pPr>
  </w:style>
  <w:style w:type="character" w:styleId="a5">
    <w:name w:val="Hyperlink"/>
    <w:basedOn w:val="a0"/>
    <w:rsid w:val="008A5666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8A5666"/>
  </w:style>
  <w:style w:type="paragraph" w:styleId="a6">
    <w:name w:val="Balloon Text"/>
    <w:basedOn w:val="a"/>
    <w:link w:val="a7"/>
    <w:rsid w:val="00EA76B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EA76B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EB76C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EB76C7"/>
    <w:rPr>
      <w:sz w:val="24"/>
      <w:szCs w:val="24"/>
    </w:rPr>
  </w:style>
  <w:style w:type="paragraph" w:styleId="aa">
    <w:name w:val="footer"/>
    <w:basedOn w:val="a"/>
    <w:link w:val="ab"/>
    <w:uiPriority w:val="99"/>
    <w:rsid w:val="00EB76C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B76C7"/>
    <w:rPr>
      <w:sz w:val="24"/>
      <w:szCs w:val="24"/>
    </w:rPr>
  </w:style>
  <w:style w:type="paragraph" w:customStyle="1" w:styleId="c6">
    <w:name w:val="c6"/>
    <w:basedOn w:val="a"/>
    <w:rsid w:val="00882036"/>
    <w:pPr>
      <w:spacing w:before="100" w:beforeAutospacing="1" w:after="100" w:afterAutospacing="1"/>
    </w:pPr>
  </w:style>
  <w:style w:type="character" w:customStyle="1" w:styleId="c1">
    <w:name w:val="c1"/>
    <w:basedOn w:val="a0"/>
    <w:rsid w:val="00882036"/>
  </w:style>
  <w:style w:type="character" w:customStyle="1" w:styleId="c3">
    <w:name w:val="c3"/>
    <w:basedOn w:val="a0"/>
    <w:rsid w:val="00882036"/>
  </w:style>
  <w:style w:type="character" w:customStyle="1" w:styleId="c0">
    <w:name w:val="c0"/>
    <w:basedOn w:val="a0"/>
    <w:rsid w:val="00882036"/>
  </w:style>
  <w:style w:type="paragraph" w:customStyle="1" w:styleId="Standard">
    <w:name w:val="Standard"/>
    <w:rsid w:val="00F77D53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  <w:style w:type="paragraph" w:styleId="ac">
    <w:name w:val="Normal (Web)"/>
    <w:basedOn w:val="a"/>
    <w:uiPriority w:val="99"/>
    <w:semiHidden/>
    <w:unhideWhenUsed/>
    <w:rsid w:val="00043E2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1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2204</Words>
  <Characters>12567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Факультет     Экономики и финансов</vt:lpstr>
    </vt:vector>
  </TitlesOfParts>
  <Company>MIEMP</Company>
  <LinksUpToDate>false</LinksUpToDate>
  <CharactersWithSpaces>14742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Факультет     Экономики и финансов</dc:title>
  <dc:creator>aselihova</dc:creator>
  <cp:lastModifiedBy>RePack by Diakov</cp:lastModifiedBy>
  <cp:revision>4</cp:revision>
  <dcterms:created xsi:type="dcterms:W3CDTF">2018-12-07T05:38:00Z</dcterms:created>
  <dcterms:modified xsi:type="dcterms:W3CDTF">2019-03-22T07:38:00Z</dcterms:modified>
</cp:coreProperties>
</file>