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DCE" w:rsidRPr="00EA3DCE" w:rsidRDefault="00EA3DCE" w:rsidP="00EA3DCE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A3DCE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B40FBB" w:rsidRDefault="00B40FBB" w:rsidP="00B40FB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b/>
          <w:i/>
          <w:sz w:val="28"/>
          <w:szCs w:val="28"/>
        </w:rPr>
        <w:t>Задача 1</w:t>
      </w:r>
      <w:r w:rsidRPr="00B40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Решением суда Суворову было отказано в иске о восстановлении на работе. Суворов подал кассационную жалобу по истечении одного месяца после вынесения решения. Судья в принятии кассационной жалобы отказал, ссылаясь на пропуск предусмотренного законом срока. Суворов утверждал, что пропустил срок по уважительной причине.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1. Как следует поступить в данной ситуации? </w:t>
      </w:r>
    </w:p>
    <w:p w:rsidR="00E40752" w:rsidRPr="00E40752" w:rsidRDefault="00B40FBB" w:rsidP="00E407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>2. Обоснуйте Ваш ответ ссылками н</w:t>
      </w:r>
      <w:r>
        <w:rPr>
          <w:rFonts w:ascii="Times New Roman" w:hAnsi="Times New Roman" w:cs="Times New Roman"/>
          <w:sz w:val="28"/>
          <w:szCs w:val="28"/>
        </w:rPr>
        <w:t>а соответствующие нормы закона.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0FBB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E40752" w:rsidRDefault="00E40752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392 ГПК РФ (Сроки обращения в суд за разрешением индивидуального трудового спора) работник имеет право обратиться в суд по спорам об увольнении – в течение одного месяца со дня вручения ему копии приказа об увольнении либо со дня выдачи трудовой книжки.</w:t>
      </w:r>
    </w:p>
    <w:p w:rsidR="00E40752" w:rsidRDefault="00E40752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</w:t>
      </w:r>
      <w:r w:rsidR="00E64B96">
        <w:rPr>
          <w:rFonts w:ascii="Times New Roman" w:hAnsi="Times New Roman" w:cs="Times New Roman"/>
          <w:sz w:val="28"/>
          <w:szCs w:val="28"/>
        </w:rPr>
        <w:t xml:space="preserve">тветствии с ч. 2 ст. 109 </w:t>
      </w:r>
      <w:proofErr w:type="gramStart"/>
      <w:r w:rsidR="00E64B96">
        <w:rPr>
          <w:rFonts w:ascii="Times New Roman" w:hAnsi="Times New Roman" w:cs="Times New Roman"/>
          <w:sz w:val="28"/>
          <w:szCs w:val="28"/>
        </w:rPr>
        <w:t>ГПК РФ</w:t>
      </w:r>
      <w:proofErr w:type="gramEnd"/>
      <w:r w:rsidR="00E64B96">
        <w:rPr>
          <w:rFonts w:ascii="Times New Roman" w:hAnsi="Times New Roman" w:cs="Times New Roman"/>
          <w:sz w:val="28"/>
          <w:szCs w:val="28"/>
        </w:rPr>
        <w:t xml:space="preserve"> поданные</w:t>
      </w:r>
      <w:r>
        <w:rPr>
          <w:rFonts w:ascii="Times New Roman" w:hAnsi="Times New Roman" w:cs="Times New Roman"/>
          <w:sz w:val="28"/>
          <w:szCs w:val="28"/>
        </w:rPr>
        <w:t xml:space="preserve"> по истечение</w:t>
      </w:r>
      <w:r w:rsidR="00E64B96">
        <w:rPr>
          <w:rFonts w:ascii="Times New Roman" w:hAnsi="Times New Roman" w:cs="Times New Roman"/>
          <w:sz w:val="28"/>
          <w:szCs w:val="28"/>
        </w:rPr>
        <w:t xml:space="preserve"> процессуальных сроков жалобы и документы, если не завялено ходатайство о восстановлении пропущенных процессуальных сроков, не рассматриваются судом и возвращаются лицу, которым они были поданы.</w:t>
      </w:r>
    </w:p>
    <w:p w:rsidR="00E64B96" w:rsidRDefault="00E64B96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ст. 112 ГПК РФ лицам, пропустившим установленный федеральным законом процессуальный срок по причинам, признанным судом уважительными, пропущенный срок может быть восстановлен. </w:t>
      </w:r>
    </w:p>
    <w:p w:rsidR="00E64B96" w:rsidRDefault="00E64B96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заявление о восстановлении пропущенного процессуального срока подается в суд, в котором надлежало совершить процессуальное действие, и рассматривается в судебном заседании. Лица, участвующие в деле, извещаются о времени и месте судебного заседания, однако их неявка не является препятствием к разрешению поставленного перед судом вопроса.</w:t>
      </w:r>
    </w:p>
    <w:p w:rsidR="00E64B96" w:rsidRDefault="00E64B96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Одновременно с подачей заявления о восстановлении пропущенного процессуального срока должно быть совершено необходимое процессуальное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действие (подана жалоба, представлены документы), в отношении которого пропущен срок.</w:t>
      </w:r>
    </w:p>
    <w:p w:rsidR="00E64B96" w:rsidRDefault="00E64B96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суд решает, является ли причина уважительной.</w:t>
      </w:r>
    </w:p>
    <w:p w:rsidR="00E64B96" w:rsidRPr="00E40752" w:rsidRDefault="00E64B96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на определение суда о восстановлении или об отказе в восстановлении пропущенного процессуального срока может быть подана частная жалоба.</w:t>
      </w:r>
    </w:p>
    <w:p w:rsidR="00B40FBB" w:rsidRP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0FBB">
        <w:rPr>
          <w:rFonts w:ascii="Times New Roman" w:hAnsi="Times New Roman" w:cs="Times New Roman"/>
          <w:b/>
          <w:i/>
          <w:sz w:val="28"/>
          <w:szCs w:val="28"/>
        </w:rPr>
        <w:t xml:space="preserve">Задача 2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>Смехова предъявила иск к Смехову о взыскании алиментов. В ходе подготовки дела к судебному разбирательству суд установил, что Смехов уже уплачивает алименты Авдеевой на содержание ребенка от первого брака. Учитывая, что удовлетворение иска Смеховой может стать основанием для обращения Смехова с иском об уменьшении размера алиментов к Смеховой и Авдеевой, судья поручил судебному приставу-исполнителю проверить, действительно ли Смеховы не проживают вместе, не ведут совместного хозяйства, как утверждает в иске истица. Акт судебного пристава- исполнителя был исследован в суде и по</w:t>
      </w:r>
      <w:r>
        <w:rPr>
          <w:rFonts w:ascii="Times New Roman" w:hAnsi="Times New Roman" w:cs="Times New Roman"/>
          <w:sz w:val="28"/>
          <w:szCs w:val="28"/>
        </w:rPr>
        <w:t>ложен в основу решения по делу.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1. Правильны ли действия суда?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2. Является ли акт судебного пристава доказательством по делу? </w:t>
      </w:r>
    </w:p>
    <w:p w:rsidR="00B40FBB" w:rsidRPr="007005BA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8A772B" w:rsidRDefault="007005BA" w:rsidP="008A772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72B">
        <w:rPr>
          <w:rFonts w:ascii="Times New Roman" w:hAnsi="Times New Roman" w:cs="Times New Roman"/>
          <w:sz w:val="28"/>
          <w:szCs w:val="28"/>
        </w:rPr>
        <w:t>Согласно ст. 80 Семейного кодекса РФ родители обязаны содержать своих несовершеннолетних детей, а также в случае, если родители не предоставляют содержание своим несовершеннолетним детям, средства на содержание несовершеннолетних детей (алименты) взыскиваются с родителей в судебном порядке.</w:t>
      </w:r>
    </w:p>
    <w:p w:rsidR="008A772B" w:rsidRDefault="008A772B" w:rsidP="008A772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72B">
        <w:rPr>
          <w:rFonts w:ascii="Times New Roman" w:hAnsi="Times New Roman" w:cs="Times New Roman"/>
          <w:sz w:val="28"/>
          <w:szCs w:val="28"/>
        </w:rPr>
        <w:t xml:space="preserve">В соответствии со ст. 122 ГПК РФ дела о взыскании алиментов на несовершеннолетних детей, не связанные с установлением отцовства, оспариванием отцовства (материнства) или необходимостью привлечения других заинтересованных лиц (в частности, лиц, в пользу которых уже производится удержание алиментов), рассматриваются в приказном </w:t>
      </w:r>
      <w:r w:rsidRPr="008A772B">
        <w:rPr>
          <w:rFonts w:ascii="Times New Roman" w:hAnsi="Times New Roman" w:cs="Times New Roman"/>
          <w:sz w:val="28"/>
          <w:szCs w:val="28"/>
        </w:rPr>
        <w:lastRenderedPageBreak/>
        <w:t>производстве. На основании судебного приказа не могут быть взысканы алименты на несовершеннолетних детей в твердой денежной сумме.</w:t>
      </w:r>
    </w:p>
    <w:p w:rsidR="008A772B" w:rsidRDefault="008A772B" w:rsidP="008A772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72B">
        <w:rPr>
          <w:rFonts w:ascii="Times New Roman" w:hAnsi="Times New Roman" w:cs="Times New Roman"/>
          <w:sz w:val="28"/>
          <w:szCs w:val="28"/>
        </w:rPr>
        <w:t>Далее судья вызывает на прием истца и ответчика, разъясняет им процессуальные права, предусмотренные ст. 39 и 35 ГПК РФ, и выясняет у ответчика его мнение по поводу заявленного иска, а также какими доказательствами ответчик может его подтвердить</w:t>
      </w:r>
      <w:r w:rsidRPr="008A772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A772B" w:rsidRDefault="008A772B" w:rsidP="008A772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72B">
        <w:rPr>
          <w:rFonts w:ascii="Times New Roman" w:hAnsi="Times New Roman" w:cs="Times New Roman"/>
          <w:sz w:val="28"/>
          <w:szCs w:val="28"/>
        </w:rPr>
        <w:t>Если в ходе подготовки дела к судебному разбирательству суд установил, что ответчик выплачивает алименты на детей по решению суда в пользу других взыскателей либо производит выплаты по другим исполнительным документам, то к участию в деле следует привлечь заинтересованных лиц в качестве третьих лиц на стороне ответчика.</w:t>
      </w:r>
    </w:p>
    <w:p w:rsidR="008A772B" w:rsidRDefault="008A772B" w:rsidP="008A772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72B">
        <w:rPr>
          <w:rFonts w:ascii="Times New Roman" w:hAnsi="Times New Roman" w:cs="Times New Roman"/>
          <w:sz w:val="28"/>
          <w:szCs w:val="28"/>
        </w:rPr>
        <w:t>При подготовке дела к судебному разбирательству мировой судья должен разрешить вопросы о возможности привлечения к делу или вступления в него третьих лиц и прокурора.</w:t>
      </w:r>
    </w:p>
    <w:p w:rsidR="001A0232" w:rsidRPr="001A0232" w:rsidRDefault="001A0232" w:rsidP="001A023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232">
        <w:rPr>
          <w:rFonts w:ascii="Times New Roman" w:hAnsi="Times New Roman" w:cs="Times New Roman"/>
          <w:sz w:val="28"/>
          <w:szCs w:val="28"/>
        </w:rPr>
        <w:t>Пунктом 2 ст. 81 СК РФ суду предоставлено право увеличить или уменьшить размер этих долей с учетом материального или семейного положения сторон либо наличия других заслуживающих внимания обстоятельств. Материальное положение родителя характеризуется размером его заработка или иных доходов, а также стоимостью принадлежащего ему имущества. Материальное положение ответчика может служить основанием как для уменьшения, так и для увеличения доли заработка или дохода, выплачиваемого в качестве алиментов.</w:t>
      </w:r>
    </w:p>
    <w:p w:rsidR="00B40FBB" w:rsidRDefault="001A0232" w:rsidP="001A023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232">
        <w:rPr>
          <w:rFonts w:ascii="Times New Roman" w:hAnsi="Times New Roman" w:cs="Times New Roman"/>
          <w:sz w:val="28"/>
          <w:szCs w:val="28"/>
        </w:rPr>
        <w:t xml:space="preserve">Суд имеет право увеличить долю заработка или дохода родителя, подлежащую выплате несовершеннолетним детям, если выплата алиментов в размере, предусмотренном п. 1 ст. 81 СК РФ, приведет к получению детьми крайне незначительных сумм. При увеличении доли суд принимает во внимание размер заработка родителя и причины, по которым он получает столь низкие доходы (инвалидность, невозможность найти работу, нежелание трудиться). В некоторых ситуациях суд может прийти к выводу, что ответчик скрывает часть своих доходов для уклонения от уплаты алиментов. Тогда </w:t>
      </w:r>
      <w:r w:rsidRPr="001A0232">
        <w:rPr>
          <w:rFonts w:ascii="Times New Roman" w:hAnsi="Times New Roman" w:cs="Times New Roman"/>
          <w:sz w:val="28"/>
          <w:szCs w:val="28"/>
        </w:rPr>
        <w:lastRenderedPageBreak/>
        <w:t>доля, взыскиваемая на содержание ребенка, может быть значительно увеличена. Имеют значение и такие обстоятельства, как наличие у плательщика других несовершеннолетних детей или иных лиц, которым по закону он обязан предоставлять содержание. Учитывается также и материальное положение ребенка.</w:t>
      </w:r>
    </w:p>
    <w:p w:rsidR="00AD3424" w:rsidRDefault="00AD3424" w:rsidP="001A023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3424">
        <w:rPr>
          <w:rFonts w:ascii="Times New Roman" w:hAnsi="Times New Roman" w:cs="Times New Roman"/>
          <w:sz w:val="28"/>
          <w:szCs w:val="28"/>
        </w:rPr>
        <w:t>Акты составляются судебными приставами-исполнителями в случае необходимости фиксации совершаемых ими юридических действий как форма закрепления установленных ими фактических обстоятельств.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b/>
          <w:i/>
          <w:sz w:val="28"/>
          <w:szCs w:val="28"/>
        </w:rPr>
        <w:t>Задача 3</w:t>
      </w:r>
      <w:r w:rsidRPr="00B40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Мировой судья, рассмотрев исковое заявление Кучина к Епифанову об определении порядка пользования земельным участком, вынес определение об отказе в принятии заявления за </w:t>
      </w:r>
      <w:proofErr w:type="spellStart"/>
      <w:r w:rsidRPr="00B40FBB">
        <w:rPr>
          <w:rFonts w:ascii="Times New Roman" w:hAnsi="Times New Roman" w:cs="Times New Roman"/>
          <w:sz w:val="28"/>
          <w:szCs w:val="28"/>
        </w:rPr>
        <w:t>неподведомственностью</w:t>
      </w:r>
      <w:proofErr w:type="spellEnd"/>
      <w:r w:rsidRPr="00B40FBB">
        <w:rPr>
          <w:rFonts w:ascii="Times New Roman" w:hAnsi="Times New Roman" w:cs="Times New Roman"/>
          <w:sz w:val="28"/>
          <w:szCs w:val="28"/>
        </w:rPr>
        <w:t xml:space="preserve"> дела судам. По мнению мирового судьи Кучин не имеет права пользования земельным участком, поэтому Епифанов не может быть ответчиком по данному делу. Истцу было предложено обратиться к местной администрации для решения вопроса об отводе земельного участка.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1. Правильно ли поступил мировой судья?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>2. Обоснуйте Ваш ответ ссылками н</w:t>
      </w:r>
      <w:r>
        <w:rPr>
          <w:rFonts w:ascii="Times New Roman" w:hAnsi="Times New Roman" w:cs="Times New Roman"/>
          <w:sz w:val="28"/>
          <w:szCs w:val="28"/>
        </w:rPr>
        <w:t>а соответствующие нормы закона.</w:t>
      </w:r>
    </w:p>
    <w:p w:rsidR="00B40FBB" w:rsidRP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0FBB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484708" w:rsidRPr="00484708" w:rsidRDefault="00484708" w:rsidP="004847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8">
        <w:rPr>
          <w:rFonts w:ascii="Times New Roman" w:hAnsi="Times New Roman" w:cs="Times New Roman"/>
          <w:sz w:val="28"/>
          <w:szCs w:val="28"/>
        </w:rPr>
        <w:t>Перечень оснований для отказа в принятии искового заявления указан в части 1 статьи 134 ГПК РФ и является исчерпывающим.</w:t>
      </w:r>
    </w:p>
    <w:p w:rsidR="00484708" w:rsidRPr="00484708" w:rsidRDefault="00484708" w:rsidP="004847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8">
        <w:rPr>
          <w:rFonts w:ascii="Times New Roman" w:hAnsi="Times New Roman" w:cs="Times New Roman"/>
          <w:sz w:val="28"/>
          <w:szCs w:val="28"/>
        </w:rPr>
        <w:t>Среди приведенных оснований подача искового заявления, в котором в качестве ответчика указано ненадлежащее лицо (ненадлежащий ответчик), не указывается, следовательно, определение вынесено незаконно и в силу части 3 статьи 134, части 1 статьи 331, 332 ГПК РФ может быть обжаловано в суд апелляционной инстанции в течение пятнадцати дней со дня его вынесения.</w:t>
      </w:r>
    </w:p>
    <w:p w:rsidR="00B40FBB" w:rsidRP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0FBB">
        <w:rPr>
          <w:rFonts w:ascii="Times New Roman" w:hAnsi="Times New Roman" w:cs="Times New Roman"/>
          <w:b/>
          <w:i/>
          <w:sz w:val="28"/>
          <w:szCs w:val="28"/>
        </w:rPr>
        <w:t xml:space="preserve">Задача 4 </w:t>
      </w:r>
    </w:p>
    <w:p w:rsidR="00B00223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Суд рассматривал в судебном заседании дело о разделе совместно нажитого имущества бывшими супругами. Истец Худяков С.И. заявил </w:t>
      </w:r>
      <w:r w:rsidRPr="00B40FBB">
        <w:rPr>
          <w:rFonts w:ascii="Times New Roman" w:hAnsi="Times New Roman" w:cs="Times New Roman"/>
          <w:sz w:val="28"/>
          <w:szCs w:val="28"/>
        </w:rPr>
        <w:lastRenderedPageBreak/>
        <w:t xml:space="preserve">ходатайство об отложении дела для заключения договора с адвокатом на предмет оказания ему правовой помощи. Ответчица возразила против отложения дела, объяснив, что у нее нет средств для того, чтобы иметь в процессе адвоката в качестве представителя.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Если же у истца будет представитель, а у нее — нет, то это нарушит принцип равноправия сторон. Судья отказал в удовлетворении ходатайства истца, мотивируя отказ тем, что отложение производства по делу нарушит принцип равноправия сторон в гражданском процессе, и процесс будет несправедливым по отношению к ответчице.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 xml:space="preserve">1. Дайте оценку правовой позиции сторон и действий суда. </w:t>
      </w:r>
    </w:p>
    <w:p w:rsidR="00AD7A15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BB">
        <w:rPr>
          <w:rFonts w:ascii="Times New Roman" w:hAnsi="Times New Roman" w:cs="Times New Roman"/>
          <w:sz w:val="28"/>
          <w:szCs w:val="28"/>
        </w:rPr>
        <w:t>2. Обоснуйте Ваш ответ ссылками на соответствующие нормы закона.</w:t>
      </w:r>
    </w:p>
    <w:p w:rsidR="00642440" w:rsidRPr="00642440" w:rsidRDefault="00642440" w:rsidP="0064244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0FBB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642440" w:rsidRDefault="00642440" w:rsidP="006424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Правовая позиция истца является юридически необоснованной, так как приводимое им основание для отложения дела не входит в число оснований, перечисленных в ч.1 </w:t>
      </w:r>
      <w:hyperlink r:id="rId5" w:history="1">
        <w:r w:rsidRPr="00642440">
          <w:rPr>
            <w:rFonts w:ascii="Times New Roman" w:hAnsi="Times New Roman" w:cs="Times New Roman"/>
            <w:sz w:val="28"/>
            <w:szCs w:val="28"/>
          </w:rPr>
          <w:t>ст.169</w:t>
        </w:r>
      </w:hyperlink>
      <w:r w:rsidRPr="00642440"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 w:rsidRPr="00642440">
          <w:rPr>
            <w:rFonts w:ascii="Times New Roman" w:hAnsi="Times New Roman" w:cs="Times New Roman"/>
            <w:sz w:val="28"/>
            <w:szCs w:val="28"/>
          </w:rPr>
          <w:t>ГПК РФ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642440" w:rsidRDefault="00642440" w:rsidP="006424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Согласно тому же пункту той же статьи судья не может отложить дело, так как приводимое истцом основание для отложения дела не входит в число оснований, перечисленных в ч.1 </w:t>
      </w:r>
      <w:hyperlink r:id="rId7" w:history="1">
        <w:r w:rsidRPr="00642440">
          <w:rPr>
            <w:rFonts w:ascii="Times New Roman" w:hAnsi="Times New Roman" w:cs="Times New Roman"/>
            <w:sz w:val="28"/>
            <w:szCs w:val="28"/>
          </w:rPr>
          <w:t>ст.169</w:t>
        </w:r>
      </w:hyperlink>
      <w:r w:rsidRPr="00642440">
        <w:rPr>
          <w:rFonts w:ascii="Times New Roman" w:hAnsi="Times New Roman" w:cs="Times New Roman"/>
          <w:sz w:val="28"/>
          <w:szCs w:val="28"/>
        </w:rPr>
        <w:t> </w:t>
      </w:r>
      <w:hyperlink r:id="rId8" w:history="1">
        <w:r w:rsidRPr="00642440">
          <w:rPr>
            <w:rFonts w:ascii="Times New Roman" w:hAnsi="Times New Roman" w:cs="Times New Roman"/>
            <w:sz w:val="28"/>
            <w:szCs w:val="28"/>
          </w:rPr>
          <w:t>ГПК РФ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642440" w:rsidRDefault="00642440" w:rsidP="006424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Правовая позиция судьи является необоснованной также потому, что отказ в удовлетворении заявленного истцом ходатайства об отложении дела было им неверно мотивировано: он сослался на ч.1 </w:t>
      </w:r>
      <w:hyperlink r:id="rId9" w:history="1">
        <w:r w:rsidRPr="00642440">
          <w:rPr>
            <w:rFonts w:ascii="Times New Roman" w:hAnsi="Times New Roman" w:cs="Times New Roman"/>
            <w:sz w:val="28"/>
            <w:szCs w:val="28"/>
          </w:rPr>
          <w:t>ст.12</w:t>
        </w:r>
      </w:hyperlink>
      <w:r w:rsidRPr="00642440">
        <w:rPr>
          <w:rFonts w:ascii="Times New Roman" w:hAnsi="Times New Roman" w:cs="Times New Roman"/>
          <w:sz w:val="28"/>
          <w:szCs w:val="28"/>
        </w:rPr>
        <w:t> </w:t>
      </w:r>
      <w:hyperlink r:id="rId10" w:history="1">
        <w:r w:rsidRPr="00642440">
          <w:rPr>
            <w:rFonts w:ascii="Times New Roman" w:hAnsi="Times New Roman" w:cs="Times New Roman"/>
            <w:sz w:val="28"/>
            <w:szCs w:val="28"/>
          </w:rPr>
          <w:t>ГПК РФ</w:t>
        </w:r>
      </w:hyperlink>
      <w:r w:rsidRPr="00642440">
        <w:rPr>
          <w:rFonts w:ascii="Times New Roman" w:hAnsi="Times New Roman" w:cs="Times New Roman"/>
          <w:sz w:val="28"/>
          <w:szCs w:val="28"/>
        </w:rPr>
        <w:t> , а должен был сослаться на ч.1 </w:t>
      </w:r>
      <w:hyperlink r:id="rId11" w:history="1">
        <w:r w:rsidRPr="00642440">
          <w:rPr>
            <w:rFonts w:ascii="Times New Roman" w:hAnsi="Times New Roman" w:cs="Times New Roman"/>
            <w:sz w:val="28"/>
            <w:szCs w:val="28"/>
          </w:rPr>
          <w:t>ст.169</w:t>
        </w:r>
      </w:hyperlink>
      <w:r w:rsidRPr="00642440">
        <w:rPr>
          <w:rFonts w:ascii="Times New Roman" w:hAnsi="Times New Roman" w:cs="Times New Roman"/>
          <w:sz w:val="28"/>
          <w:szCs w:val="28"/>
        </w:rPr>
        <w:t> </w:t>
      </w:r>
      <w:hyperlink r:id="rId12" w:history="1">
        <w:r w:rsidRPr="00642440">
          <w:rPr>
            <w:rFonts w:ascii="Times New Roman" w:hAnsi="Times New Roman" w:cs="Times New Roman"/>
            <w:sz w:val="28"/>
            <w:szCs w:val="28"/>
          </w:rPr>
          <w:t>ГПК РФ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642440" w:rsidRDefault="00642440" w:rsidP="006424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440">
        <w:rPr>
          <w:rFonts w:ascii="Times New Roman" w:hAnsi="Times New Roman" w:cs="Times New Roman"/>
          <w:sz w:val="28"/>
          <w:szCs w:val="28"/>
        </w:rPr>
        <w:t>Правовая позиция ответчицы является юридически необоснованной, так как наличие адвоката у одной стороны и его отсутствие у другой не нарушает принципа равноправия сторон, что вытекает из ч.2 </w:t>
      </w:r>
      <w:hyperlink r:id="rId13" w:history="1">
        <w:r w:rsidRPr="00642440">
          <w:rPr>
            <w:rFonts w:ascii="Times New Roman" w:hAnsi="Times New Roman" w:cs="Times New Roman"/>
            <w:sz w:val="28"/>
            <w:szCs w:val="28"/>
          </w:rPr>
          <w:t>ст.12</w:t>
        </w:r>
      </w:hyperlink>
      <w:r w:rsidRPr="00642440">
        <w:rPr>
          <w:rFonts w:ascii="Times New Roman" w:hAnsi="Times New Roman" w:cs="Times New Roman"/>
          <w:sz w:val="28"/>
          <w:szCs w:val="28"/>
        </w:rPr>
        <w:t> </w:t>
      </w:r>
      <w:hyperlink r:id="rId14" w:history="1">
        <w:r w:rsidRPr="00642440">
          <w:rPr>
            <w:rFonts w:ascii="Times New Roman" w:hAnsi="Times New Roman" w:cs="Times New Roman"/>
            <w:sz w:val="28"/>
            <w:szCs w:val="28"/>
          </w:rPr>
          <w:t>ГПК РФ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40FBB" w:rsidRPr="00B40FBB" w:rsidRDefault="00B40FBB" w:rsidP="00B40F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40FBB" w:rsidRPr="00B40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E6813"/>
    <w:multiLevelType w:val="hybridMultilevel"/>
    <w:tmpl w:val="F0904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1456B"/>
    <w:multiLevelType w:val="hybridMultilevel"/>
    <w:tmpl w:val="93F4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105B6"/>
    <w:multiLevelType w:val="hybridMultilevel"/>
    <w:tmpl w:val="59102830"/>
    <w:lvl w:ilvl="0" w:tplc="0E541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DCB5447"/>
    <w:multiLevelType w:val="hybridMultilevel"/>
    <w:tmpl w:val="BF3C00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5ED1FAA"/>
    <w:multiLevelType w:val="hybridMultilevel"/>
    <w:tmpl w:val="94285CFE"/>
    <w:lvl w:ilvl="0" w:tplc="580061F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A5F6369"/>
    <w:multiLevelType w:val="hybridMultilevel"/>
    <w:tmpl w:val="1CD20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BD8"/>
    <w:rsid w:val="0000109B"/>
    <w:rsid w:val="00005D10"/>
    <w:rsid w:val="00007897"/>
    <w:rsid w:val="00014BD8"/>
    <w:rsid w:val="00044D46"/>
    <w:rsid w:val="000537D4"/>
    <w:rsid w:val="00082FE0"/>
    <w:rsid w:val="00124B91"/>
    <w:rsid w:val="00152E67"/>
    <w:rsid w:val="00156789"/>
    <w:rsid w:val="00161C0C"/>
    <w:rsid w:val="00173E50"/>
    <w:rsid w:val="001764CB"/>
    <w:rsid w:val="0018493E"/>
    <w:rsid w:val="001A0232"/>
    <w:rsid w:val="00245D52"/>
    <w:rsid w:val="002607F6"/>
    <w:rsid w:val="00297E0F"/>
    <w:rsid w:val="002A49AA"/>
    <w:rsid w:val="002C3104"/>
    <w:rsid w:val="002C46B8"/>
    <w:rsid w:val="002C53C2"/>
    <w:rsid w:val="002E026F"/>
    <w:rsid w:val="002F1575"/>
    <w:rsid w:val="00357DA1"/>
    <w:rsid w:val="00391C62"/>
    <w:rsid w:val="003A0EB4"/>
    <w:rsid w:val="003B6E60"/>
    <w:rsid w:val="003C0C19"/>
    <w:rsid w:val="003C51D1"/>
    <w:rsid w:val="00406346"/>
    <w:rsid w:val="00406955"/>
    <w:rsid w:val="00433EC4"/>
    <w:rsid w:val="00452CDA"/>
    <w:rsid w:val="00460B83"/>
    <w:rsid w:val="00461D93"/>
    <w:rsid w:val="00462BC5"/>
    <w:rsid w:val="00466B3F"/>
    <w:rsid w:val="00474649"/>
    <w:rsid w:val="00480AE5"/>
    <w:rsid w:val="00484708"/>
    <w:rsid w:val="004B3990"/>
    <w:rsid w:val="004C19B0"/>
    <w:rsid w:val="004C2F24"/>
    <w:rsid w:val="004D3F7D"/>
    <w:rsid w:val="004E2505"/>
    <w:rsid w:val="004F4D92"/>
    <w:rsid w:val="00505597"/>
    <w:rsid w:val="005543F9"/>
    <w:rsid w:val="00574D3F"/>
    <w:rsid w:val="005C4B0B"/>
    <w:rsid w:val="00642440"/>
    <w:rsid w:val="00651C60"/>
    <w:rsid w:val="00671DE7"/>
    <w:rsid w:val="0068363B"/>
    <w:rsid w:val="006A316E"/>
    <w:rsid w:val="006F7D4F"/>
    <w:rsid w:val="007005BA"/>
    <w:rsid w:val="00725B19"/>
    <w:rsid w:val="00731B90"/>
    <w:rsid w:val="0074631D"/>
    <w:rsid w:val="00781D7F"/>
    <w:rsid w:val="00790963"/>
    <w:rsid w:val="007912CE"/>
    <w:rsid w:val="007F2615"/>
    <w:rsid w:val="008112B8"/>
    <w:rsid w:val="00880A3D"/>
    <w:rsid w:val="00881D12"/>
    <w:rsid w:val="008A048E"/>
    <w:rsid w:val="008A772B"/>
    <w:rsid w:val="008C3F41"/>
    <w:rsid w:val="008E2578"/>
    <w:rsid w:val="00931134"/>
    <w:rsid w:val="00957BA0"/>
    <w:rsid w:val="009660CB"/>
    <w:rsid w:val="00974F8A"/>
    <w:rsid w:val="00981207"/>
    <w:rsid w:val="0098208A"/>
    <w:rsid w:val="009A40E1"/>
    <w:rsid w:val="009C62B7"/>
    <w:rsid w:val="009D038E"/>
    <w:rsid w:val="009D0D3B"/>
    <w:rsid w:val="009E56E6"/>
    <w:rsid w:val="00A10FC8"/>
    <w:rsid w:val="00A2456E"/>
    <w:rsid w:val="00AC5C19"/>
    <w:rsid w:val="00AD3424"/>
    <w:rsid w:val="00AD7A15"/>
    <w:rsid w:val="00AE26AE"/>
    <w:rsid w:val="00B00223"/>
    <w:rsid w:val="00B06608"/>
    <w:rsid w:val="00B239DD"/>
    <w:rsid w:val="00B259DF"/>
    <w:rsid w:val="00B40FBB"/>
    <w:rsid w:val="00B8271E"/>
    <w:rsid w:val="00BB356F"/>
    <w:rsid w:val="00BD0F5E"/>
    <w:rsid w:val="00BE7080"/>
    <w:rsid w:val="00C54390"/>
    <w:rsid w:val="00C64C32"/>
    <w:rsid w:val="00C75E01"/>
    <w:rsid w:val="00C76493"/>
    <w:rsid w:val="00CE7F4E"/>
    <w:rsid w:val="00D01214"/>
    <w:rsid w:val="00D226C7"/>
    <w:rsid w:val="00D2669F"/>
    <w:rsid w:val="00D33067"/>
    <w:rsid w:val="00D561B9"/>
    <w:rsid w:val="00D73383"/>
    <w:rsid w:val="00D932B9"/>
    <w:rsid w:val="00DB1CD5"/>
    <w:rsid w:val="00DD0F7E"/>
    <w:rsid w:val="00E40752"/>
    <w:rsid w:val="00E64B96"/>
    <w:rsid w:val="00EA1069"/>
    <w:rsid w:val="00EA3DCE"/>
    <w:rsid w:val="00EB5375"/>
    <w:rsid w:val="00F40165"/>
    <w:rsid w:val="00F47DD5"/>
    <w:rsid w:val="00F53F67"/>
    <w:rsid w:val="00F62C24"/>
    <w:rsid w:val="00F77E7D"/>
    <w:rsid w:val="00FA3B6A"/>
    <w:rsid w:val="00FC2024"/>
    <w:rsid w:val="00FE1D40"/>
    <w:rsid w:val="00FF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71039-F3BE-47EA-A32F-4757DB11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245D52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245D5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E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D0F5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245D52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245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245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45D5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C3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3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19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wshelp.ru/article.php?prefix=gpk" TargetMode="External"/><Relationship Id="rId13" Type="http://schemas.openxmlformats.org/officeDocument/2006/relationships/hyperlink" Target="http://www.lawshelp.ru/article.php?prefix=gpk&amp;article=1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wshelp.ru/article.php?prefix=gpk&amp;article=169" TargetMode="External"/><Relationship Id="rId12" Type="http://schemas.openxmlformats.org/officeDocument/2006/relationships/hyperlink" Target="http://www.lawshelp.ru/article.php?prefix=gp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lawshelp.ru/article.php?prefix=gpk" TargetMode="External"/><Relationship Id="rId11" Type="http://schemas.openxmlformats.org/officeDocument/2006/relationships/hyperlink" Target="http://www.lawshelp.ru/article.php?prefix=gpk&amp;article=169" TargetMode="External"/><Relationship Id="rId5" Type="http://schemas.openxmlformats.org/officeDocument/2006/relationships/hyperlink" Target="http://www.lawshelp.ru/article.php?prefix=gpk&amp;article=16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lawshelp.ru/article.php?prefix=g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awshelp.ru/article.php?prefix=gpk&amp;article=12" TargetMode="External"/><Relationship Id="rId14" Type="http://schemas.openxmlformats.org/officeDocument/2006/relationships/hyperlink" Target="http://www.lawshelp.ru/article.php?prefix=gp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5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Яшмолкина Полина</dc:creator>
  <cp:keywords/>
  <dc:description/>
  <cp:lastModifiedBy>Яшмолкина Полина</cp:lastModifiedBy>
  <cp:revision>127</cp:revision>
  <dcterms:created xsi:type="dcterms:W3CDTF">2018-01-11T08:44:00Z</dcterms:created>
  <dcterms:modified xsi:type="dcterms:W3CDTF">2018-11-06T11:10:00Z</dcterms:modified>
</cp:coreProperties>
</file>