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90" w:rsidRPr="009B2240" w:rsidRDefault="00BE00A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-102870</wp:posOffset>
                </wp:positionV>
                <wp:extent cx="5925820" cy="0"/>
                <wp:effectExtent l="24130" t="20955" r="22225" b="171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9pt;margin-top:-8.1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xWsQIAALAFAAAOAAAAZHJzL2Uyb0RvYy54bWysVE1v2zAMvQ/YfxB0d23HzkeNOkXqOLt0&#10;W4F22FmR5FiYLRmSEicY9t9HyYnXdJdhaAIYIiWSj+Qj7+6PbYMOXBuhZI7jmwgjLqliQu5y/O1l&#10;EywwMpZIRholeY5P3OD75ccPd32X8YmqVcO4RuBEmqzvclxb22VhaGjNW2JuVMclXFZKt8SCqHch&#10;06QH720TTqJoFvZKs04ryo0B7Xq4xEvvv6o4tV+rynCLmhwDNuu/2n+37hsu70i206SrBT3DIP+B&#10;oiVCQtDR1ZpYgvZa/OWqFVQroyp7Q1UbqqoSlPscIJs4epPNc0067nOB4phuLJN5P7f0y+FJI8Fy&#10;PMNIkhZatNpb5SOjxJWn70wGrwr5pF2C9Cifu0dFfxgkVVETueP+8cupA9vYWYRXJk4wHQTZ9p8V&#10;gzcE/PtaHSvdOpdQBXT0LTmNLeFHiygop7eT6WICnaOXu5BkF8NOG/uJqxa5Q46N1UTsalsoKaHx&#10;Ssc+DDk8Gutgkexi4KJKtRFN4/vfSNTnOInn08hbGNUI5m7dO09FXjQaHQiQiFDKpU38u2bfQkqD&#10;Po7cb+AT6IF1g96rIPToxgO5iqDVXjIPpOaEleezJaIZzmDdSAeFe0IP2YB0tHD0eiiWJ9vP2+i2&#10;XJSLNEgnszJIo/U6WG2KNJhtILl1si6KdfzLYY/TrBaMcenSvBA/Tv+NWOcRHCg7Un8saHjt3ScM&#10;YK+RrjbTaJ4mi2A+nyZBmpRR8LDYFMGqiGezeflQPJRvkJY+e/M+YMdSOlRqb7l+rlmPmHBESoB1&#10;MQYBFsVkPjQWkWYHG45ajZFW9ruwtee9Y6zzYfRuO5JkMXN/PwuvvA+FuPTQSWMXzrn9KRX0/NJf&#10;P05ugoZZ3Cp2etKXMYO14I3OK8ztndcynF8v2uVvAAAA//8DAFBLAwQUAAYACAAAACEA1+FiCdwA&#10;AAAJAQAADwAAAGRycy9kb3ducmV2LnhtbEyPUUvDQBCE3wX/w7GCb+2lKVSNuRSRCIK00Cr4es2t&#10;SfBuL9xd0vjvXUHQx9lZZr4pt7OzYsIQe08KVssMBFLjTU+tgrfXp8UtiJg0GW09oYIvjLCtLi9K&#10;XRh/pgNOx9QKDqFYaAVdSkMhZWw6dDou/YDE3ocPTieWoZUm6DOHOyvzLNtIp3vihk4P+Nhh83kc&#10;nYL6edf73Zjb+mVs3+sphXG/D0pdX80P9yASzunvGX7wGR0qZjr5kUwUVsGawZOCxWqTg2D/bn3D&#10;206/F1mV8v+C6hsAAP//AwBQSwECLQAUAAYACAAAACEAtoM4kv4AAADhAQAAEwAAAAAAAAAAAAAA&#10;AAAAAAAAW0NvbnRlbnRfVHlwZXNdLnhtbFBLAQItABQABgAIAAAAIQA4/SH/1gAAAJQBAAALAAAA&#10;AAAAAAAAAAAAAC8BAABfcmVscy8ucmVsc1BLAQItABQABgAIAAAAIQAJVOxWsQIAALAFAAAOAAAA&#10;AAAAAAAAAAAAAC4CAABkcnMvZTJvRG9jLnhtbFBLAQItABQABgAIAAAAIQDX4WIJ3AAAAAkBAAAP&#10;AAAAAAAAAAAAAAAAAAsFAABkcnMvZG93bnJldi54bWxQSwUGAAAAAAQABADzAAAAFAYAAAAA&#10;" strokecolor="#9bbb59 [3206]" strokeweight="2.5pt">
                <v:shadow color="#868686"/>
              </v:shape>
            </w:pict>
          </mc:Fallback>
        </mc:AlternateContent>
      </w:r>
      <w:r w:rsidR="00DD5090" w:rsidRPr="009B2240">
        <w:rPr>
          <w:rFonts w:ascii="Times New Roman" w:hAnsi="Times New Roman" w:cs="Times New Roman"/>
          <w:b/>
          <w:sz w:val="24"/>
          <w:szCs w:val="24"/>
          <w:lang w:val="ru-RU"/>
        </w:rPr>
        <w:t>1. О КОМПАНИИ «Курсар»</w:t>
      </w:r>
    </w:p>
    <w:p w:rsidR="00DD5090" w:rsidRPr="00330518" w:rsidRDefault="00DD509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>1.1 Компания «Курсар» существует на рынке с 2010 года (изначально под именем «Отличники.</w:t>
      </w:r>
      <w:r w:rsidRPr="009B2240">
        <w:rPr>
          <w:rFonts w:ascii="Times New Roman" w:hAnsi="Times New Roman" w:cs="Times New Roman"/>
          <w:sz w:val="24"/>
          <w:szCs w:val="24"/>
        </w:rPr>
        <w:t>RU</w:t>
      </w: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»). За это время мы накопили достаточный опыт и обширную клиентскую базу. </w:t>
      </w:r>
    </w:p>
    <w:p w:rsidR="00DD5090" w:rsidRPr="00330518" w:rsidRDefault="00DD509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1.2 Наша цель оказывать качественные услуги нашим клиентам и обеспечить прозрачные и честные условия сотрудничества с подрядчиками (авторами), нацеленные на долгосрочные отношения и взаимовыгодное сотрудничество. </w:t>
      </w:r>
    </w:p>
    <w:p w:rsidR="00DD5090" w:rsidRPr="00330518" w:rsidRDefault="00DD509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1.3 В своей каждодневной работе компания руководствуется принципами честности, открытости и независимости. </w:t>
      </w:r>
    </w:p>
    <w:p w:rsidR="00DD5090" w:rsidRPr="00330518" w:rsidRDefault="00DD509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1.4 Принцип честности заключается в том, что компания ставит целью соблюдение интересов, как клиентов компании, так и подрядчиков (авторов), не выделяя интересы одних над интересами других. </w:t>
      </w:r>
    </w:p>
    <w:p w:rsidR="00DD5090" w:rsidRPr="00330518" w:rsidRDefault="00DD509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1.5 Принцип открытости означает полную информационную открытость в процессе написания работ. Требования к работам и правки четко описаны в Заявке на написание работ, Заявке на правки, методических и иных материалах, а также являются общепринятыми для данного вида работ. Иные требования, правки и критерии не применяются, либо оплачиваются дополнительно. Компания также открыта к любого рода пожеланиям и объективной критике со стороны клиентов и подрядчиков (авторов), которые обязательно рассматриваются и прорабатываются. Свои недовольства и пожелания вы всегда можете 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>отправить</w:t>
      </w: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BA08EB">
        <w:rPr>
          <w:rFonts w:ascii="Times New Roman" w:hAnsi="Times New Roman" w:cs="Times New Roman"/>
          <w:sz w:val="24"/>
          <w:szCs w:val="24"/>
        </w:rPr>
        <w:t>job</w:t>
      </w:r>
      <w:r w:rsidR="00BA08EB" w:rsidRPr="00BA08EB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BA08EB">
        <w:rPr>
          <w:rFonts w:ascii="Times New Roman" w:hAnsi="Times New Roman" w:cs="Times New Roman"/>
          <w:sz w:val="24"/>
          <w:szCs w:val="24"/>
        </w:rPr>
        <w:t>kursar</w:t>
      </w:r>
      <w:r w:rsidR="00BA08EB" w:rsidRPr="00BA08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08EB">
        <w:rPr>
          <w:rFonts w:ascii="Times New Roman" w:hAnsi="Times New Roman" w:cs="Times New Roman"/>
          <w:sz w:val="24"/>
          <w:szCs w:val="24"/>
        </w:rPr>
        <w:t>ru</w:t>
      </w: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090" w:rsidRPr="009B2240" w:rsidRDefault="00DD509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>1.6 Принцип независимости означает, что в спорных ситуациях компания старается подходить максимально объективно и независимо. С одной стороны компания требует соблюдения установленных требований к работе со стороны авторов, с другой стороны мы не принимаем не обоснованных правок к содержанию работы.</w:t>
      </w:r>
    </w:p>
    <w:p w:rsidR="009B2240" w:rsidRPr="009B2240" w:rsidRDefault="00DD5090" w:rsidP="009B224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9B22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 w:type="page"/>
      </w:r>
      <w:r w:rsidR="009B2240" w:rsidRPr="009B22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2. Общие правила сотрудничества </w:t>
      </w:r>
    </w:p>
    <w:p w:rsidR="009B2240" w:rsidRPr="009A1C73" w:rsidRDefault="00BE00A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-282575</wp:posOffset>
                </wp:positionV>
                <wp:extent cx="5925820" cy="0"/>
                <wp:effectExtent l="21590" t="22225" r="24765" b="158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.3pt;margin-top:-22.25pt;width:46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XasQIAALAFAAAOAAAAZHJzL2Uyb0RvYy54bWysVMFu2zAMvQ/YPwi6u7YTJ3GNOkXqOLt0&#10;W4F22FmR5FiYLRmSEicY9u+j5MRrusswNAEMkRLJR/KRd/fHtkEHro1QMsfxTYQRl1QxIXc5/vay&#10;CVKMjCWSkUZJnuMTN/h++fHDXd9lfKJq1TCuETiRJuu7HNfWdlkYGlrzlpgb1XEJl5XSLbEg6l3I&#10;NOnBe9uEkyiah73SrNOKcmNAux4u8dL7rypO7deqMtyiJseAzfqv9t+t+4bLO5LtNOlqQc8wyH+g&#10;aImQEHR0tSaWoL0Wf7lqBdXKqMreUNWGqqoE5T4HyCaO3mTzXJOO+1ygOKYby2Tezy39cnjSSLAc&#10;zzCSpIUWrfZW+cgoceXpO5PBq0I+aZcgPcrn7lHRHwZJVdRE7rh//HLqwDZ2FuGViRNMB0G2/WfF&#10;4A0B/75Wx0q3ziVUAR19S05jS/jRIgrK2e1klk6gc/RyF5LsYthpYz9x1SJ3yLGxmohdbQslJTRe&#10;6diHIYdHYx0skl0MXFSpNqJpfP8bifocT+PFLPIWRjWCuVv3zlORF41GBwIkIpRyaaf+XbNvIaVB&#10;H0fuN/AJ9MC6Qe9VEHp044FcRdBqL5kHUnPCyvPZEtEMZ7BupIPCPaGHbEA6Wjh6PRTLk+3nbXRb&#10;pmWaBMlkXgZJtF4Hq02RBPMNJLeerotiHf9y2OMkqwVjXLo0L8SPk38j1nkEB8qO1B8LGl579wkD&#10;2Gukq80sWiTTNFgsZtMgmZZR8JBuimBVxPP5onwoHso3SEufvXkfsGMpHSq1t1w/16xHTDgiTYF1&#10;MQYBFsVkMTQWkWYHG45ajZFW9ruwtee9Y6zzYfRuO5Iknbu/n4VX3odCXHropLEL59z+lAp6fumv&#10;Hyc3QcMsbhU7PenLmMFa8EbnFeb2zmsZzq8X7fI3AAAA//8DAFBLAwQUAAYACAAAACEAbG64Dt0A&#10;AAAKAQAADwAAAGRycy9kb3ducmV2LnhtbEyP3UrDQBCF7wXfYRnBu3ZjrEVjNkUkgiAtWAVvt9kx&#10;CWZnw/6k8e0dQahXw5xzOPNNuZntICb0oXek4GqZgUBqnOmpVfD+9rS4BRGiJqMHR6jgGwNsqvOz&#10;UhfGHekVp31sBZdQKLSCLsaxkDI0HVodlm5EYu/Teasjr76Vxusjl9tB5lm2llb3xBc6PeJjh83X&#10;PlkF9fO2d9uUD/VLaj/qKfq023mlLi/mh3sQEed4CsMvPqNDxUwHl8gEMShY5GtO8lytbkBw4O46&#10;Y+Xwp8iqlP9fqH4AAAD//wMAUEsBAi0AFAAGAAgAAAAhALaDOJL+AAAA4QEAABMAAAAAAAAAAAAA&#10;AAAAAAAAAFtDb250ZW50X1R5cGVzXS54bWxQSwECLQAUAAYACAAAACEAOP0h/9YAAACUAQAACwAA&#10;AAAAAAAAAAAAAAAvAQAAX3JlbHMvLnJlbHNQSwECLQAUAAYACAAAACEAl3s12rECAACwBQAADgAA&#10;AAAAAAAAAAAAAAAuAgAAZHJzL2Uyb0RvYy54bWxQSwECLQAUAAYACAAAACEAbG64Dt0AAAAKAQAA&#10;DwAAAAAAAAAAAAAAAAALBQAAZHJzL2Rvd25yZXYueG1sUEsFBgAAAAAEAAQA8wAAABUGAAAAAA==&#10;" strokecolor="#9bbb59 [3206]" strokeweight="2.5pt">
                <v:shadow color="#868686"/>
              </v:shape>
            </w:pict>
          </mc:Fallback>
        </mc:AlternateContent>
      </w:r>
      <w:r w:rsidR="009B22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2.1 </w:t>
      </w:r>
      <w:r w:rsidR="009B2240" w:rsidRPr="009A1C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Исполнитель (Автор)</w:t>
      </w:r>
      <w:r w:rsidR="009B2240"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принимает на себя обязательства по выполнению рефератов, контрольных, курсовых и дипломных работ, «Курсар» обязуется принять и оплатить указанные работы.</w:t>
      </w: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 </w:t>
      </w:r>
      <w:r w:rsidRPr="009A1C73">
        <w:rPr>
          <w:rFonts w:ascii="Times New Roman" w:hAnsi="Times New Roman" w:cs="Times New Roman"/>
          <w:sz w:val="24"/>
          <w:szCs w:val="24"/>
          <w:lang w:val="ru-RU"/>
        </w:rPr>
        <w:t>Для сотрудничества менеджера с исполнителями и клиентами существует внутренняя информационная система, доступная в он-лайн. Получение заказов, общение с менеджером по заказам, сдача работ происходят в ней. Есть заказы с фиксированной ценой (оценил менеджер), есть заказы, цену на которые Исполнители назначают сами.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 xml:space="preserve"> На любой заказ Исполнитель может назначить свою цену, которая может быть больше или менбше указанной.</w:t>
      </w:r>
      <w:r w:rsidRPr="009A1C73">
        <w:rPr>
          <w:rFonts w:ascii="Times New Roman" w:hAnsi="Times New Roman" w:cs="Times New Roman"/>
          <w:sz w:val="24"/>
          <w:szCs w:val="24"/>
          <w:lang w:val="ru-RU"/>
        </w:rPr>
        <w:t xml:space="preserve"> Заказы Исполнители выбирают себе сами, учитывая свою компетенцию и загруженность.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2.3</w:t>
      </w:r>
      <w:r w:rsidRPr="009A1C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«Курсар» обязуется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Доводить в полном объеме требования по выполнению работы до сведения автора до начала выполнения работы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принять результаты выполненных работ и оплатить их.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проверять ход и качество работ, выполняемых авторов.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имеет право передавать Автору свои комментарии и пожелания о ходе и качестве выполнения работ по настоящему соглашению.</w:t>
      </w: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имеет право использовать переданные ему Автором результаты работ.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2.4 </w:t>
      </w:r>
      <w:r w:rsidRPr="009A1C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Права и обязанности автора</w:t>
      </w: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автор обязан: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выполнить работы в соответствии с выдаваемыми ресурсом «Курсар» заданиями и передать результаты в заранее определенные сроки;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своими силами и за свой счет устранять допущенные недостатки в выполненных работах;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незамедлительно информировать менеджеров «Курсар» об обнаруженных объективных препятствиях для выполнения работы;</w:t>
      </w:r>
    </w:p>
    <w:p w:rsidR="009B2240" w:rsidRPr="009A1C73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соблюдать требования по оригинальности текста, согласно которым оригинальность работ проверяется по программе antiplagiat.ru и должна составлять не менее 70% при проверки через сервис www.antiplagiat.ru. В случае низкой оригинальности текста, работа будет отправлена на доработку.</w:t>
      </w: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нахождения части работы</w:t>
      </w:r>
      <w:r w:rsidR="00075899" w:rsidRP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более 20% в одном источнике</w:t>
      </w:r>
      <w:r w:rsidR="00075899" w:rsidRP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9A1C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целой работы в интернете, работа не будет засчитана.</w:t>
      </w: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AE7D28" w:rsidRPr="009B2240">
        <w:rPr>
          <w:rFonts w:ascii="Times New Roman" w:hAnsi="Times New Roman" w:cs="Times New Roman"/>
          <w:b/>
          <w:sz w:val="24"/>
          <w:szCs w:val="24"/>
          <w:lang w:val="ru-RU"/>
        </w:rPr>
        <w:t>Порядок взаимодействия по написанию раб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>1.Исполнитель, просматривая аукцион, выбирает  работы, учитывая свою компетенцию и загруженность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 и направляет свое согласие написать работу, указывает срок и цену (если они не указаны менеджером). </w:t>
      </w: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2. Стороны согласовывают стоимость и сроки написания работы. </w:t>
      </w: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3. Компания Курсар направляет официальное подтверждение о передаче Заявки конкретному автору и указывает согласованные сторонами сроки и стоимость работы автора. Исполнитель НЕ начинает работу над заказом, пока не получит подтверждение на нее от менеджера! </w:t>
      </w:r>
    </w:p>
    <w:p w:rsidR="00AE7D28" w:rsidRPr="009B2240" w:rsidRDefault="00BE00A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-40640</wp:posOffset>
                </wp:positionV>
                <wp:extent cx="5925820" cy="0"/>
                <wp:effectExtent l="24130" t="23495" r="22225" b="241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35pt;margin-top:-3.2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//sQIAALAFAAAOAAAAZHJzL2Uyb0RvYy54bWysVMFu2zAMvQ/YPwi6u7YTJ3GNOkXqOLt0&#10;W4F22FmR5FiYLRmSEicY9u+j5MRrusswNAEMkRLJR/KRd/fHtkEHro1QMsfxTYQRl1QxIXc5/vay&#10;CVKMjCWSkUZJnuMTN/h++fHDXd9lfKJq1TCuETiRJuu7HNfWdlkYGlrzlpgb1XEJl5XSLbEg6l3I&#10;NOnBe9uEkyiah73SrNOKcmNAux4u8dL7rypO7deqMtyiJseAzfqv9t+t+4bLO5LtNOlqQc8wyH+g&#10;aImQEHR0tSaWoL0Wf7lqBdXKqMreUNWGqqoE5T4HyCaO3mTzXJOO+1ygOKYby2Tezy39cnjSSLAc&#10;JxhJ0kKLVnurfGQ0c+XpO5PBq0I+aZcgPcrn7lHRHwZJVdRE7rh//HLqwDZ2FuGViRNMB0G2/WfF&#10;4A0B/75Wx0q3ziVUAR19S05jS/jRIgrK2e1klk6gc/RyF5LsYthpYz9x1SJ3yLGxmohdbQslJTRe&#10;6diHIYdHYx0skl0MXFSpNqJpfP8bifocT+PFLPIWRjWCuVv3zlORF41GBwIkIpRyaaf+XbNvIaVB&#10;H0fuN/AJ9MC6Qe9VEHp044FcRdBqL5kHUnPCyvPZEtEMZ7BupIPCPaGHbEA6Wjh6PRTLk+3nbXRb&#10;pmWaBMlkXgZJtF4Hq02RBPMNJLeerotiHf9y2OMkqwVjXLo0L8SPk38j1nkEB8qO1B8LGl579wkD&#10;2Gukq80sWiTTNFgsZtMgmZZR8JBuimBVxPP5onwoHso3SEufvXkfsGMpHSq1t1w/16xHTDgiTYF1&#10;MQYBFsVkMTQWkWYHG45ajZFW9ruwtee9Y6zzYfRuO5Iknbu/n4VX3odCXHropLEL59z+lAp6fumv&#10;Hyc3QcMsbhU7PenLmMFa8EbnFeb2zmsZzq8X7fI3AAAA//8DAFBLAwQUAAYACAAAACEA6OPA2dwA&#10;AAAHAQAADwAAAGRycy9kb3ducmV2LnhtbEyOQUvEMBCF74L/IYzgbTe16qq16SJSQZBdcBW8Zpux&#10;LSaTkqTd+u8d2YOeHvPe481XrmdnxYQh9p4UXCwzEEiNNz21Ct7fnha3IGLSZLT1hAq+McK6Oj0p&#10;dWH8gV5x2qVW8AjFQivoUhoKKWPTodNx6Qckzj59cDrxGVppgj7wuLMyz7KVdLon/tDpAR87bL52&#10;o1NQP296vxlzW7+M7Uc9pTBut0Gp87P54R5Ewjn9leEXn9GhYqa9H8lEYRUsbrjIsroCwfHdZX4N&#10;Yn80ZFXK//zVDwAAAP//AwBQSwECLQAUAAYACAAAACEAtoM4kv4AAADhAQAAEwAAAAAAAAAAAAAA&#10;AAAAAAAAW0NvbnRlbnRfVHlwZXNdLnhtbFBLAQItABQABgAIAAAAIQA4/SH/1gAAAJQBAAALAAAA&#10;AAAAAAAAAAAAAC8BAABfcmVscy8ucmVsc1BLAQItABQABgAIAAAAIQDmRW//sQIAALAFAAAOAAAA&#10;AAAAAAAAAAAAAC4CAABkcnMvZTJvRG9jLnhtbFBLAQItABQABgAIAAAAIQDo48DZ3AAAAAcBAAAP&#10;AAAAAAAAAAAAAAAAAAsFAABkcnMvZG93bnJldi54bWxQSwUGAAAAAAQABADzAAAAFAYAAAAA&#10;" strokecolor="#9bbb59 [3206]" strokeweight="2.5pt">
                <v:shadow color="#868686"/>
              </v:shape>
            </w:pict>
          </mc:Fallback>
        </mc:AlternateConten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>По мере написания работы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 может задавать вопросы менеджеру или клиенту на странице заказа.</w:t>
      </w: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4. После написания работы Исполнитель загружает файл с заказом в соответствующее поле заявки с заданием. Срок выполнения работы 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>соблюден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>, если мы получили готовую работу до 23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59 дня, который был обозначен в качестве последнего дня согласованного срока. </w:t>
      </w:r>
    </w:p>
    <w:p w:rsidR="00AE7D28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5. Компания принимает работу и проверяет оригинальность работы. </w:t>
      </w:r>
    </w:p>
    <w:p w:rsidR="00DD5090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E7D28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6.Клиент принимает работу и проверяет ее. </w:t>
      </w:r>
    </w:p>
    <w:p w:rsidR="001D7551" w:rsidRPr="009B2240" w:rsidRDefault="001D7551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1D7551" w:rsidRPr="009B2240">
        <w:rPr>
          <w:rFonts w:ascii="Times New Roman" w:hAnsi="Times New Roman" w:cs="Times New Roman"/>
          <w:b/>
          <w:sz w:val="24"/>
          <w:szCs w:val="24"/>
          <w:lang w:val="ru-RU"/>
        </w:rPr>
        <w:t>Порядок вза</w:t>
      </w:r>
      <w:r w:rsidRPr="009B2240">
        <w:rPr>
          <w:rFonts w:ascii="Times New Roman" w:hAnsi="Times New Roman" w:cs="Times New Roman"/>
          <w:b/>
          <w:sz w:val="24"/>
          <w:szCs w:val="24"/>
          <w:lang w:val="ru-RU"/>
        </w:rPr>
        <w:t>имодействия по внесению правок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1. Правки – это недочеты, ошибки, несоблюдение требований к работе и пр. Правки могут быть: </w:t>
      </w:r>
    </w:p>
    <w:p w:rsidR="001D7551" w:rsidRPr="009B2240" w:rsidRDefault="001D7551" w:rsidP="009B224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>Формальные – это правки по оформлению работы, ее объему, списку источников и иных формальных требований к работе, описанные в методических материалах, Заявке на написание работы, а также общепринятые требования и стандарты к работам подобного вида.</w:t>
      </w:r>
    </w:p>
    <w:p w:rsidR="001D7551" w:rsidRPr="009B2240" w:rsidRDefault="001D7551" w:rsidP="009B224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Содержательные – это правки, касающиеся смыслового, текстового и графического содержания работы. 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2. Формальные правки вносятся автором в течение 2 дней или иного срока, установленного сторонами. Формальные правки автор обязан вносить по первому требованию компании Курсар. 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3. Внесение формальных правок автору не оплачивается. 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4. Содержательные правки вносятся автором в согласованные сторонами сроки. 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5. Содержательные правки вносятся автором на основании Заявки на правки, которая заполняется клиентом компании. </w:t>
      </w:r>
    </w:p>
    <w:p w:rsidR="001D7551" w:rsidRPr="009B2240" w:rsidRDefault="009B2240" w:rsidP="009B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>6. Если указанные в Заявке на правки исправления были указаны в Заявке на написание работы, методических материалах или являются общепринятыми для данного вида работ, автор обязан внести данные правки бесплатно. Если указанные в Заявке на правки исправления не были указаны в Заявке на написание работы, методических материалах или</w:t>
      </w:r>
      <w:r w:rsidR="00BA08EB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1D7551" w:rsidRPr="009B224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общепринятыми для данного вида работ, автор обязан внести данные правки на возмездной основе. Стоимость работы автора согласовывается сторонами. </w:t>
      </w:r>
    </w:p>
    <w:p w:rsidR="00237074" w:rsidRPr="009A1C73" w:rsidRDefault="00237074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7074" w:rsidRDefault="000648F7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5. </w:t>
      </w:r>
      <w:r w:rsidR="00681621" w:rsidRPr="009A1C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Оплата работ</w:t>
      </w:r>
    </w:p>
    <w:p w:rsidR="00BA08EB" w:rsidRDefault="000648F7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5.1</w:t>
      </w:r>
      <w:r w:rsidR="004B4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A08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Денежные средства (гонорар) за работу становятся доступны Исполнителю для вывода после окончания гарантийного срока по заказу (устанавливается в зависимости от типа заказа, от 2х до 14ти дней). Выплаты по заказм производятся в течение 2х суток с момента оформления Исполнителем заявки на вывод средств.</w:t>
      </w:r>
    </w:p>
    <w:p w:rsidR="00681621" w:rsidRDefault="00BA08EB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5.2 Выплаты могут быть произведены: </w:t>
      </w:r>
      <w:r w:rsidR="00BE00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карту любого банка</w:t>
      </w:r>
      <w:r w:rsid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(только по номеру карты)</w:t>
      </w:r>
      <w:r w:rsidR="00BE00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также </w:t>
      </w:r>
      <w:r w:rsidR="00BE00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электронные кошельки </w:t>
      </w:r>
      <w:r w:rsid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помощью реквизитов</w:t>
      </w:r>
      <w:r w:rsidR="00BE00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4CBF" w:rsidRDefault="00075899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5.3 </w:t>
      </w:r>
      <w:r w:rsidRPr="008D4CB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Для нерезидентов РФ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r w:rsidRPr="000758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Если Вы проживаете и работаете НЕ на территории РФ в течение последнего года, </w:t>
      </w:r>
      <w:r w:rsidR="008D4C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Вам необходимо будет заключить с нами этот договор </w:t>
      </w:r>
      <w:hyperlink r:id="rId8" w:history="1">
        <w:r w:rsidR="008D4CBF" w:rsidRPr="0071616A">
          <w:rPr>
            <w:rStyle w:val="afb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https://kursar.ru/uploads/dnerezid.docx</w:t>
        </w:r>
      </w:hyperlink>
      <w:r w:rsidR="008D4C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</w:p>
    <w:p w:rsidR="00075899" w:rsidRPr="00075899" w:rsidRDefault="008D4CBF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4CB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Для резидентов РФ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 Мы работаем официально, поэтому сотрудничать с нами по достижению заработка в нашей компании 10 000 руб. и более вы сможете только скачав государственное приложение и пройдя регистрацию как самозанятый</w:t>
      </w:r>
      <w:r w:rsidR="004650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либо как ИП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Налог </w:t>
      </w:r>
      <w:r w:rsidR="004650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самозанятых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составит всего 6%, которые будут прибавлены сверху при начислении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вашего гонорара. То есть</w:t>
      </w:r>
      <w:r w:rsidR="004650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 ничего не теряете</w:t>
      </w:r>
      <w:r w:rsidR="004650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наши отношения оформлены официально, вопросов со стороны налоговой быть не может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Подробнее о самозанятости </w:t>
      </w:r>
      <w:r w:rsidRPr="008D4C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http://duma.gov.ru/news/46796/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</w:p>
    <w:p w:rsidR="00237074" w:rsidRDefault="008D4CBF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EBB2C" wp14:editId="785F8217">
                <wp:simplePos x="0" y="0"/>
                <wp:positionH relativeFrom="column">
                  <wp:posOffset>15240</wp:posOffset>
                </wp:positionH>
                <wp:positionV relativeFrom="paragraph">
                  <wp:posOffset>-668075</wp:posOffset>
                </wp:positionV>
                <wp:extent cx="5925820" cy="0"/>
                <wp:effectExtent l="0" t="19050" r="1778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pt;margin-top:-52.6pt;width:46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7msAIAALAFAAAOAAAAZHJzL2Uyb0RvYy54bWysVMFu2zAMvQ/YPwi6u7YTJ3GNJkXqOLt0&#10;W4F22FmR5FiYLRmSEicY9u+j5NhrusswNAEMkRLJR/KRd/enpkZHro1QconjmwgjLqliQu6X+NvL&#10;NkgxMpZIRmol+RKfucH3q48f7ro24xNVqZpxjcCJNFnXLnFlbZuFoaEVb4i5US2XcFkq3RALot6H&#10;TJMOvDd1OImiedgpzVqtKDcGtJv+Eq+8/7Lk1H4tS8MtqpcYsFn/1f67c99wdUeyvSZtJegFBvkP&#10;FA0REoKOrjbEEnTQ4i9XjaBaGVXaG6qaUJWloNznANnE0ZtsnivScp8LFMe0Y5nM+7mlX45PGgm2&#10;xFOMJGmgReuDVT4ymrvydK3J4FUun7RLkJ7kc/uo6A+DpMorIvfcP345t2AbO4vwysQJpoUgu+6z&#10;YvCGgH9fq1OpG+cSqoBOviXnsSX8ZBEF5ex2Mksn0Dk63IUkGwxbbewnrhrkDktsrCZiX9lcSQmN&#10;Vzr2Ycjx0VgHi2SDgYsq1VbUte9/LVEHBYgXs8hbGFUL5m7dO09FntcaHQmQiFDKpZ36d/WhgZR6&#10;fRy5X88n0APrer1XQejRjQdyFUGrg2QeSMUJKy5nS0Tdn8G6lg4K94TuswHpZOHo9VAsT7aft9Ft&#10;kRZpEiSTeREk0WYTrLd5Esy3kNxmusnzTfzLYY+TrBKMcenSHIgfJ/9GrMsI9pQdqT8WNLz27hMG&#10;sNdI19tZtEimabBYzKZBMi2i4CHd5sE6j+fzRfGQPxRvkBY+e/M+YMdSOlTqYLl+rliHmHBEmgLr&#10;YgwCLIrJom8sIvUeNhy1GiOt7HdhK897x1jnw+j9biRJOnd/PwuvvPeFGHropLELl9z+lAp6PvTX&#10;j5OboH4Wd4qdn/QwZrAWvNFlhbm981qG8+tFu/oNAAD//wMAUEsDBBQABgAIAAAAIQBJ7eVl3gAA&#10;AAsBAAAPAAAAZHJzL2Rvd25yZXYueG1sTI9NS8NAEIbvQv/DMoK3dtNoi8ZsSpEIgrTQVvC6zY5J&#10;cHc27Eca/73rQfQ4Mw/vPG+5mYxmIzrfWxKwXGTAkBqremoFvJ2e5/fAfJCkpLaEAr7Qw6aaXZWy&#10;UPZCBxyPoWUphHwhBXQhDAXnvunQSL+wA1K6fVhnZEija7ly8pLCjeZ5lq25kT2lD50c8KnD5vMY&#10;jYD6ZdfbXcx1/Rrb93oMLu73Toib62n7CCzgFP5g+NFP6lAlp7ONpDzTAvK7BAqYL7NVDiwBD7er&#10;NbDz74pXJf/fofoGAAD//wMAUEsBAi0AFAAGAAgAAAAhALaDOJL+AAAA4QEAABMAAAAAAAAAAAAA&#10;AAAAAAAAAFtDb250ZW50X1R5cGVzXS54bWxQSwECLQAUAAYACAAAACEAOP0h/9YAAACUAQAACwAA&#10;AAAAAAAAAAAAAAAvAQAAX3JlbHMvLnJlbHNQSwECLQAUAAYACAAAACEAvJPe5rACAACwBQAADgAA&#10;AAAAAAAAAAAAAAAuAgAAZHJzL2Uyb0RvYy54bWxQSwECLQAUAAYACAAAACEASe3lZd4AAAALAQAA&#10;DwAAAAAAAAAAAAAAAAAKBQAAZHJzL2Rvd25yZXYueG1sUEsFBgAAAAAEAAQA8wAAABUGAAAAAA==&#10;" strokecolor="#9bbb59 [3206]" strokeweight="2.5pt">
                <v:shadow color="#868686"/>
              </v:shape>
            </w:pict>
          </mc:Fallback>
        </mc:AlternateContent>
      </w:r>
    </w:p>
    <w:p w:rsidR="00681621" w:rsidRPr="009A1C73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6. </w:t>
      </w:r>
      <w:r w:rsidR="00850B1E" w:rsidRPr="009A1C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Качество работ, </w:t>
      </w:r>
      <w:r w:rsidR="00850B1E" w:rsidRPr="009A1C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премирования/депремирования </w:t>
      </w:r>
    </w:p>
    <w:p w:rsidR="00850B1E" w:rsidRPr="009A1C73" w:rsidRDefault="004B43AE" w:rsidP="009A1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 </w:t>
      </w:r>
      <w:r w:rsidR="00850B1E" w:rsidRPr="009A1C73">
        <w:rPr>
          <w:rFonts w:ascii="Times New Roman" w:hAnsi="Times New Roman" w:cs="Times New Roman"/>
          <w:sz w:val="24"/>
          <w:szCs w:val="24"/>
          <w:lang w:val="ru-RU"/>
        </w:rPr>
        <w:t>В компании «Курсар» существует система премирования/депремирования авторов, устанавливающая порядок и условия материального стимулирования авторов.</w:t>
      </w:r>
    </w:p>
    <w:p w:rsidR="00850B1E" w:rsidRPr="009A1C73" w:rsidRDefault="004B43AE" w:rsidP="009A1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 </w:t>
      </w:r>
      <w:r w:rsidR="00850B1E" w:rsidRPr="009A1C73">
        <w:rPr>
          <w:rFonts w:ascii="Times New Roman" w:hAnsi="Times New Roman" w:cs="Times New Roman"/>
          <w:sz w:val="24"/>
          <w:szCs w:val="24"/>
          <w:lang w:val="ru-RU"/>
        </w:rPr>
        <w:t>Под премированием понимается выплата авторам денежных сумм сверх размера гонорара, а под депремированием понимаются единовременные (разовые) вычеты из фактического размера гонорара.</w:t>
      </w:r>
    </w:p>
    <w:p w:rsidR="00850B1E" w:rsidRPr="009A1C73" w:rsidRDefault="004B43AE" w:rsidP="009A1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 </w:t>
      </w:r>
      <w:r w:rsidR="00850B1E" w:rsidRPr="009A1C73">
        <w:rPr>
          <w:rFonts w:ascii="Times New Roman" w:hAnsi="Times New Roman" w:cs="Times New Roman"/>
          <w:sz w:val="24"/>
          <w:szCs w:val="24"/>
          <w:lang w:val="ru-RU"/>
        </w:rPr>
        <w:t>Премирование/депремирование направлено на усиление материальной заинтересованности и повышения ответственности авторов за своевременное и качественное выполнение ими договорных обязательств.</w:t>
      </w:r>
    </w:p>
    <w:p w:rsidR="00850B1E" w:rsidRPr="009A1C73" w:rsidRDefault="004B43AE" w:rsidP="009A1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6.4 </w:t>
      </w:r>
      <w:r w:rsidR="00850B1E" w:rsidRPr="009A1C73">
        <w:rPr>
          <w:rFonts w:ascii="Times New Roman" w:hAnsi="Times New Roman" w:cs="Times New Roman"/>
          <w:bCs/>
          <w:sz w:val="24"/>
          <w:szCs w:val="24"/>
          <w:lang w:val="ru-RU"/>
        </w:rPr>
        <w:t>Премирование/депремирование авторов происходит автоматически.</w:t>
      </w:r>
    </w:p>
    <w:p w:rsidR="00DA602E" w:rsidRDefault="004B43AE" w:rsidP="00DA6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6.5 </w:t>
      </w:r>
      <w:r w:rsidR="00850B1E" w:rsidRPr="009A1C73">
        <w:rPr>
          <w:rFonts w:ascii="Times New Roman" w:hAnsi="Times New Roman" w:cs="Times New Roman"/>
          <w:bCs/>
          <w:sz w:val="24"/>
          <w:szCs w:val="24"/>
          <w:lang w:val="ru-RU"/>
        </w:rPr>
        <w:t>Премирование/депремирование осуществляется по факту выполнения заказа.</w:t>
      </w:r>
    </w:p>
    <w:p w:rsidR="00850B1E" w:rsidRPr="009A1C73" w:rsidRDefault="004B43AE" w:rsidP="00DA6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6.6 </w:t>
      </w:r>
      <w:r w:rsidR="00850B1E" w:rsidRPr="009A1C73">
        <w:rPr>
          <w:rFonts w:ascii="Times New Roman" w:hAnsi="Times New Roman" w:cs="Times New Roman"/>
          <w:bCs/>
          <w:sz w:val="24"/>
          <w:szCs w:val="24"/>
        </w:rPr>
        <w:t>Премии:</w:t>
      </w:r>
    </w:p>
    <w:tbl>
      <w:tblPr>
        <w:tblStyle w:val="af4"/>
        <w:tblW w:w="9497" w:type="dxa"/>
        <w:tblInd w:w="250" w:type="dxa"/>
        <w:tblLook w:val="04A0" w:firstRow="1" w:lastRow="0" w:firstColumn="1" w:lastColumn="0" w:noHBand="0" w:noVBand="1"/>
      </w:tblPr>
      <w:tblGrid>
        <w:gridCol w:w="4619"/>
        <w:gridCol w:w="4878"/>
      </w:tblGrid>
      <w:tr w:rsidR="00850B1E" w:rsidTr="00DA602E">
        <w:tc>
          <w:tcPr>
            <w:tcW w:w="4619" w:type="dxa"/>
            <w:shd w:val="clear" w:color="auto" w:fill="D6E3BC" w:themeFill="accent3" w:themeFillTint="66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1C73">
              <w:rPr>
                <w:b/>
                <w:bCs/>
                <w:sz w:val="24"/>
                <w:szCs w:val="24"/>
              </w:rPr>
              <w:t>Вид премии</w:t>
            </w:r>
          </w:p>
        </w:tc>
        <w:tc>
          <w:tcPr>
            <w:tcW w:w="4878" w:type="dxa"/>
            <w:shd w:val="clear" w:color="auto" w:fill="D6E3BC" w:themeFill="accent3" w:themeFillTint="66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1C73">
              <w:rPr>
                <w:b/>
                <w:bCs/>
                <w:sz w:val="24"/>
                <w:szCs w:val="24"/>
              </w:rPr>
              <w:t>Размер</w:t>
            </w:r>
          </w:p>
        </w:tc>
      </w:tr>
      <w:tr w:rsidR="00850B1E" w:rsidTr="00783458">
        <w:tc>
          <w:tcPr>
            <w:tcW w:w="4619" w:type="dxa"/>
          </w:tcPr>
          <w:p w:rsidR="00850B1E" w:rsidRPr="009A1C73" w:rsidRDefault="00850B1E" w:rsidP="00850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За выполнение на 2 дня раньше срока</w:t>
            </w:r>
          </w:p>
        </w:tc>
        <w:tc>
          <w:tcPr>
            <w:tcW w:w="4878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 xml:space="preserve">+10% </w:t>
            </w:r>
            <w:r w:rsidRPr="009A1C73">
              <w:rPr>
                <w:sz w:val="24"/>
                <w:szCs w:val="24"/>
              </w:rPr>
              <w:t>гонорара</w:t>
            </w:r>
          </w:p>
        </w:tc>
      </w:tr>
      <w:tr w:rsidR="00850B1E" w:rsidTr="00783458">
        <w:tc>
          <w:tcPr>
            <w:tcW w:w="4619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Клиент поставил оценку «5», написал положительный отзыв</w:t>
            </w:r>
          </w:p>
        </w:tc>
        <w:tc>
          <w:tcPr>
            <w:tcW w:w="4878" w:type="dxa"/>
          </w:tcPr>
          <w:p w:rsidR="00850B1E" w:rsidRPr="009A1C73" w:rsidRDefault="00850B1E" w:rsidP="00850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+10% гонорара</w:t>
            </w:r>
          </w:p>
        </w:tc>
      </w:tr>
      <w:tr w:rsidR="00850B1E" w:rsidRPr="00850B1E" w:rsidTr="00783458">
        <w:tc>
          <w:tcPr>
            <w:tcW w:w="4619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Оригинальность по антиплагиат.ру &gt;= 85% при требуемой стандартной (70%)</w:t>
            </w:r>
          </w:p>
        </w:tc>
        <w:tc>
          <w:tcPr>
            <w:tcW w:w="4878" w:type="dxa"/>
          </w:tcPr>
          <w:p w:rsidR="00850B1E" w:rsidRPr="009A1C73" w:rsidRDefault="00850B1E" w:rsidP="00850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+10% гонорара</w:t>
            </w:r>
          </w:p>
        </w:tc>
      </w:tr>
    </w:tbl>
    <w:p w:rsidR="00850B1E" w:rsidRPr="0063059D" w:rsidRDefault="004B43AE" w:rsidP="009A1C73">
      <w:pPr>
        <w:spacing w:after="0" w:line="360" w:lineRule="auto"/>
        <w:ind w:firstLine="709"/>
      </w:pPr>
      <w:r>
        <w:rPr>
          <w:lang w:val="ru-RU"/>
        </w:rPr>
        <w:t xml:space="preserve">6.7 </w:t>
      </w:r>
      <w:r w:rsidR="00850B1E">
        <w:t>Вычеты:</w:t>
      </w:r>
    </w:p>
    <w:tbl>
      <w:tblPr>
        <w:tblStyle w:val="af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443"/>
        <w:gridCol w:w="1384"/>
        <w:gridCol w:w="2693"/>
      </w:tblGrid>
      <w:tr w:rsidR="00850B1E" w:rsidRPr="00C10570" w:rsidTr="00DA602E">
        <w:trPr>
          <w:trHeight w:val="284"/>
        </w:trPr>
        <w:tc>
          <w:tcPr>
            <w:tcW w:w="5420" w:type="dxa"/>
            <w:gridSpan w:val="2"/>
            <w:shd w:val="clear" w:color="auto" w:fill="D6E3BC" w:themeFill="accent3" w:themeFillTint="66"/>
          </w:tcPr>
          <w:p w:rsidR="00850B1E" w:rsidRPr="009A1C73" w:rsidRDefault="00850B1E" w:rsidP="00783458">
            <w:pPr>
              <w:jc w:val="center"/>
              <w:rPr>
                <w:b/>
                <w:sz w:val="24"/>
                <w:szCs w:val="24"/>
              </w:rPr>
            </w:pPr>
            <w:r w:rsidRPr="009A1C73">
              <w:rPr>
                <w:b/>
                <w:sz w:val="24"/>
                <w:szCs w:val="24"/>
              </w:rPr>
              <w:t>Вид штрафа</w:t>
            </w:r>
          </w:p>
        </w:tc>
        <w:tc>
          <w:tcPr>
            <w:tcW w:w="4077" w:type="dxa"/>
            <w:gridSpan w:val="2"/>
            <w:shd w:val="clear" w:color="auto" w:fill="D6E3BC" w:themeFill="accent3" w:themeFillTint="66"/>
          </w:tcPr>
          <w:p w:rsidR="00850B1E" w:rsidRPr="009A1C73" w:rsidRDefault="00850B1E" w:rsidP="00783458">
            <w:pPr>
              <w:jc w:val="center"/>
              <w:rPr>
                <w:b/>
                <w:sz w:val="24"/>
                <w:szCs w:val="24"/>
              </w:rPr>
            </w:pPr>
            <w:r w:rsidRPr="009A1C73">
              <w:rPr>
                <w:b/>
                <w:sz w:val="24"/>
                <w:szCs w:val="24"/>
              </w:rPr>
              <w:t>Размер</w:t>
            </w:r>
          </w:p>
        </w:tc>
      </w:tr>
      <w:tr w:rsidR="00850B1E" w:rsidRPr="00C10570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850B1E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Заказ выполнен на 50% и менее, отказ от работы в последний момент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  <w:lang w:val="en-US"/>
              </w:rPr>
            </w:pPr>
            <w:r w:rsidRPr="009A1C73">
              <w:rPr>
                <w:sz w:val="24"/>
                <w:szCs w:val="24"/>
              </w:rPr>
              <w:t>150% гонорара автора</w:t>
            </w:r>
          </w:p>
        </w:tc>
      </w:tr>
      <w:tr w:rsidR="00850B1E" w:rsidRPr="00C10570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Заказ выполнен на 51-65%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100% гонорара автора</w:t>
            </w:r>
          </w:p>
        </w:tc>
      </w:tr>
      <w:tr w:rsidR="00850B1E" w:rsidRPr="00C10570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Несоответствующее требованиям оформление (сносок, списка литературы, шрифта, интервалов, недостаточный объем работы, частые опечатки, несоблюдение первичных требований к заказу)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10% гонорара автора</w:t>
            </w:r>
          </w:p>
        </w:tc>
      </w:tr>
      <w:tr w:rsidR="00850B1E" w:rsidRPr="00075899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Просрочка доработки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10% гонорара автора за день просрочки</w:t>
            </w:r>
          </w:p>
        </w:tc>
      </w:tr>
      <w:tr w:rsidR="00850B1E" w:rsidRPr="00075899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Задержка сдачи простых работ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20% гонорара автора за день просрочки</w:t>
            </w:r>
          </w:p>
        </w:tc>
      </w:tr>
      <w:tr w:rsidR="00850B1E" w:rsidRPr="00075899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Задержка сдачи дипломных работ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10% гонорара автора за день просрочки</w:t>
            </w:r>
          </w:p>
        </w:tc>
      </w:tr>
      <w:tr w:rsidR="00850B1E" w:rsidRPr="00075899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Невыполнение корректировок с передачей их (или части работы) другому исполнителю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Вычитается сумма в размере гонорара другому автору</w:t>
            </w:r>
          </w:p>
        </w:tc>
      </w:tr>
      <w:tr w:rsidR="00850B1E" w:rsidRPr="00C10570" w:rsidTr="00783458">
        <w:trPr>
          <w:trHeight w:val="284"/>
        </w:trPr>
        <w:tc>
          <w:tcPr>
            <w:tcW w:w="5420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Задержка сдачи работы. Клиенту заказ не актуален. (Не удалось выполнить)</w:t>
            </w:r>
          </w:p>
        </w:tc>
        <w:tc>
          <w:tcPr>
            <w:tcW w:w="4077" w:type="dxa"/>
            <w:gridSpan w:val="2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150% гонорара</w:t>
            </w:r>
          </w:p>
        </w:tc>
      </w:tr>
      <w:tr w:rsidR="00850B1E" w:rsidRPr="00075899" w:rsidTr="00783458">
        <w:trPr>
          <w:trHeight w:val="284"/>
        </w:trPr>
        <w:tc>
          <w:tcPr>
            <w:tcW w:w="9497" w:type="dxa"/>
            <w:gridSpan w:val="4"/>
          </w:tcPr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За оригинальность.</w:t>
            </w:r>
          </w:p>
          <w:p w:rsidR="00850B1E" w:rsidRPr="009A1C73" w:rsidRDefault="00850B1E" w:rsidP="00783458">
            <w:pPr>
              <w:jc w:val="center"/>
              <w:rPr>
                <w:sz w:val="24"/>
                <w:szCs w:val="24"/>
              </w:rPr>
            </w:pPr>
            <w:r w:rsidRPr="009A1C73">
              <w:rPr>
                <w:sz w:val="24"/>
                <w:szCs w:val="24"/>
              </w:rPr>
              <w:t>Оригинальность меньше требуемой на:</w:t>
            </w:r>
          </w:p>
        </w:tc>
      </w:tr>
      <w:tr w:rsidR="00850B1E" w:rsidTr="00783458">
        <w:tc>
          <w:tcPr>
            <w:tcW w:w="2977" w:type="dxa"/>
          </w:tcPr>
          <w:p w:rsidR="00850B1E" w:rsidRPr="009A1C73" w:rsidRDefault="00465032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F73BF1" wp14:editId="27C33B88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-114935</wp:posOffset>
                      </wp:positionV>
                      <wp:extent cx="5925820" cy="0"/>
                      <wp:effectExtent l="0" t="19050" r="17780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7.2pt;margin-top:-9.05pt;width:4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TDsQIAALAFAAAOAAAAZHJzL2Uyb0RvYy54bWysVMFu2zAMvQ/YPwi6u7YTJ3GNOkXqOLt0&#10;W4F22FmR5FiYLRmSEicY9u+j5MRrusswNAEMkRLJR/KRd/fHtkEHro1QMsfxTYQRl1QxIXc5/vay&#10;CVKMjCWSkUZJnuMTN/h++fHDXd9lfKJq1TCuETiRJuu7HNfWdlkYGlrzlpgb1XEJl5XSLbEg6l3I&#10;NOnBe9uEkyiah73SrNOKcmNAux4u8dL7rypO7deqMtyiJseAzfqv9t+t+4bLO5LtNOlqQc8wyH+g&#10;aImQEHR0tSaWoL0Wf7lqBdXKqMreUNWGqqoE5T4HyCaO3mTzXJOO+1ygOKYby2Tezy39cnjSSLAc&#10;TzCSpIUWrfZW+cho4crTdyaDV4V80i5BepTP3aOiPwySqqiJ3HH/+OXUgW3sLMIrEyeYDoJs+8+K&#10;wRsC/n2tjpVunUuoAjr6lpzGlvCjRRSUs9vJLJ1A5+jlLiTZxbDTxn7iqkXukGNjNRG72hZKSmi8&#10;0rEPQw6PxjpYJLsYuKhSbUTT+P43EvU5nsaLWeQtjGoEc7funaciLxqNDgRIRCjl0k79u2bfQkqD&#10;Po7cb+AT6IF1g96rIPToxgO5iqDVXjIPpOaEleezJaIZzmDdSAeFe0IP2YB0tHD0eiiWJ9vP2+i2&#10;TMs0CZLJvAySaL0OVpsiCeYbSG49XRfFOv7lsMdJVgvGuHRpXogfJ/9GrPMIDpQdqT8WNLz27hMG&#10;sNdIV5tZtEimabBYzKZBMi2j4CHdFMGqiOfzRflQPJRvkJY+e/M+YMdSOlRqb7l+rlmPmHBEmgLr&#10;YgwCLIrJYmgsIs0ONhy1GiOt7Hdha897x1jnw+jddiRJOnd/PwuvvA+FuPTQSWMXzrn9KRX0/NJf&#10;P05ugoZZ3Cp2etKXMYO14I3OK8ztndcynF8v2uVvAAAA//8DAFBLAwQUAAYACAAAACEAW3IpGt4A&#10;AAALAQAADwAAAGRycy9kb3ducmV2LnhtbEyP3UrDQBCF7wXfYRnBu3aTUiSm2RSRCIK0YBW83Wa3&#10;SXB3NuxPGt/eKQj2bmbO4cx3qu1sDZu0D4NDAfkyA6axdWrATsDnx8uiABaiRCWNQy3gRwfY1rc3&#10;lSyVO+O7ng6xYxSCoZQC+hjHkvPQ9trKsHSjRtJOzlsZafUdV16eKdwavsqyB27lgPShl6N+7nX7&#10;fUhWQPO6G9wurUzzlrqvZoo+7fdeiPu7+WkDLOo5/pvhgk/oUBPT0SVUgRkBi3y9JutlKHJg5HjM&#10;Cypz/LvwuuLXHepfAAAA//8DAFBLAQItABQABgAIAAAAIQC2gziS/gAAAOEBAAATAAAAAAAAAAAA&#10;AAAAAAAAAABbQ29udGVudF9UeXBlc10ueG1sUEsBAi0AFAAGAAgAAAAhADj9If/WAAAAlAEAAAsA&#10;AAAAAAAAAAAAAAAALwEAAF9yZWxzLy5yZWxzUEsBAi0AFAAGAAgAAAAhAM2thMOxAgAAsAUAAA4A&#10;AAAAAAAAAAAAAAAALgIAAGRycy9lMm9Eb2MueG1sUEsBAi0AFAAGAAgAAAAhAFtyKRreAAAACwEA&#10;AA8AAAAAAAAAAAAAAAAACwUAAGRycy9kb3ducmV2LnhtbFBLBQYAAAAABAAEAPMAAAAWBgAAAAA=&#10;" strokecolor="#9bbb59 [3206]" strokeweight="2.5pt">
                      <v:shadow color="#868686"/>
                    </v:shape>
                  </w:pict>
                </mc:Fallback>
              </mc:AlternateContent>
            </w:r>
            <w:bookmarkEnd w:id="0"/>
            <w:r w:rsidR="00850B1E" w:rsidRPr="009A1C73">
              <w:rPr>
                <w:color w:val="000000"/>
                <w:sz w:val="24"/>
                <w:szCs w:val="24"/>
                <w:shd w:val="clear" w:color="auto" w:fill="FFFFFF"/>
              </w:rPr>
              <w:t>1-10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color w:val="000000"/>
                <w:sz w:val="24"/>
                <w:szCs w:val="24"/>
                <w:shd w:val="clear" w:color="auto" w:fill="FFFFFF"/>
              </w:rPr>
              <w:t>Вычитаем из первого значения. Например: Треб.ориг 51-60%. Вычитаем из 51</w:t>
            </w:r>
          </w:p>
        </w:tc>
        <w:tc>
          <w:tcPr>
            <w:tcW w:w="2693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color w:val="000000"/>
                <w:sz w:val="24"/>
                <w:szCs w:val="24"/>
                <w:shd w:val="clear" w:color="auto" w:fill="FFFFFF"/>
              </w:rPr>
              <w:t>10% гонорара</w:t>
            </w:r>
          </w:p>
        </w:tc>
      </w:tr>
      <w:tr w:rsidR="00850B1E" w:rsidTr="00783458">
        <w:tc>
          <w:tcPr>
            <w:tcW w:w="2977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11-20</w:t>
            </w:r>
          </w:p>
        </w:tc>
        <w:tc>
          <w:tcPr>
            <w:tcW w:w="3827" w:type="dxa"/>
            <w:gridSpan w:val="2"/>
            <w:vMerge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20% гонорара</w:t>
            </w:r>
          </w:p>
        </w:tc>
      </w:tr>
      <w:tr w:rsidR="00850B1E" w:rsidTr="00783458">
        <w:tc>
          <w:tcPr>
            <w:tcW w:w="2977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21-30</w:t>
            </w:r>
          </w:p>
        </w:tc>
        <w:tc>
          <w:tcPr>
            <w:tcW w:w="3827" w:type="dxa"/>
            <w:gridSpan w:val="2"/>
            <w:vMerge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50% гонорара</w:t>
            </w:r>
          </w:p>
        </w:tc>
      </w:tr>
      <w:tr w:rsidR="00850B1E" w:rsidTr="00783458">
        <w:tc>
          <w:tcPr>
            <w:tcW w:w="2977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 xml:space="preserve">31 и больше </w:t>
            </w:r>
          </w:p>
        </w:tc>
        <w:tc>
          <w:tcPr>
            <w:tcW w:w="3827" w:type="dxa"/>
            <w:gridSpan w:val="2"/>
            <w:vMerge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150% гонорара</w:t>
            </w:r>
          </w:p>
        </w:tc>
      </w:tr>
      <w:tr w:rsidR="00850B1E" w:rsidTr="00783458">
        <w:tc>
          <w:tcPr>
            <w:tcW w:w="2977" w:type="dxa"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Если оригинальность меньше требуемой в два раза</w:t>
            </w:r>
          </w:p>
        </w:tc>
        <w:tc>
          <w:tcPr>
            <w:tcW w:w="3827" w:type="dxa"/>
            <w:gridSpan w:val="2"/>
            <w:vMerge/>
          </w:tcPr>
          <w:p w:rsidR="00850B1E" w:rsidRPr="009A1C73" w:rsidRDefault="00850B1E" w:rsidP="007834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1E" w:rsidRPr="009A1C73" w:rsidRDefault="00850B1E" w:rsidP="00850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1C73">
              <w:rPr>
                <w:bCs/>
                <w:sz w:val="24"/>
                <w:szCs w:val="24"/>
              </w:rPr>
              <w:t>150% гонорара</w:t>
            </w:r>
          </w:p>
        </w:tc>
      </w:tr>
    </w:tbl>
    <w:p w:rsidR="00850B1E" w:rsidRPr="00FA29F2" w:rsidRDefault="00850B1E" w:rsidP="00850B1E">
      <w:pPr>
        <w:jc w:val="both"/>
      </w:pPr>
    </w:p>
    <w:p w:rsidR="00681621" w:rsidRPr="00CE7C20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6.8 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случае обнаружения после </w:t>
      </w:r>
      <w:r w:rsidR="006816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сдачи работы клиенту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недостатков, которые не могли быть установлены при обычном способе приемки (скрытые недостатки), а также недостатков, которые выявлены впоследствии (замечания, рецензия преподавателя), автор обязан своими силами и за свой счет устранить допущенные недостатки в течение 2-х суток с момента выявления недостатков или вернуть деньги ресурс за данные работы в полном объеме в течение одного календарного месяца с момента выявления недостатков.</w:t>
      </w:r>
    </w:p>
    <w:p w:rsidR="00681621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6.9 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задержки возврата автором ресурс денежных средств за выявленные недостатки ресурс вправе потребовать от автора дополнительных выплат в размере 0,2 % от суммы за каждый день просрочки.</w:t>
      </w:r>
    </w:p>
    <w:p w:rsidR="00237074" w:rsidRPr="00CE7C20" w:rsidRDefault="00237074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81621" w:rsidRPr="00CE7C20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7. </w:t>
      </w:r>
      <w:r w:rsidR="00681621" w:rsidRPr="00CE7C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Конфиденциальность </w:t>
      </w:r>
    </w:p>
    <w:p w:rsidR="00681621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7.1 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Автор гарантирует сохранение конфиденциальности информации, полученной от ресурс</w:t>
      </w:r>
      <w:r w:rsidR="00681F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Информация, предоставляемая ресурс</w:t>
      </w:r>
      <w:r w:rsidR="00681F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</w:t>
      </w:r>
      <w:r w:rsidR="00681621" w:rsidRPr="00CE7C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соответствии с настоящим соглашением, предназначена исключительно для него и не может передаваться третьим лицам или использоваться каким-либо иным способом с участием третьих лиц полностью или частично.</w:t>
      </w:r>
    </w:p>
    <w:p w:rsidR="00681621" w:rsidRPr="00CE7C20" w:rsidRDefault="004B43AE" w:rsidP="009A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7.2 </w:t>
      </w:r>
      <w:r w:rsidR="006816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Все, выполненные Автором  работы по заказу «Курсар», являются собственностью ресурса «Курсар» и не могут быть использованы Автором повторно</w:t>
      </w:r>
      <w:r w:rsidR="00681F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пределами компании «Курсар»</w:t>
      </w:r>
      <w:r w:rsidR="006816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B0892" w:rsidRPr="004B43AE" w:rsidRDefault="000B0892">
      <w:pPr>
        <w:rPr>
          <w:b/>
          <w:lang w:val="ru-RU"/>
        </w:rPr>
      </w:pPr>
    </w:p>
    <w:sectPr w:rsidR="000B0892" w:rsidRPr="004B43AE" w:rsidSect="000B089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2E" w:rsidRDefault="00631E2E" w:rsidP="00330518">
      <w:pPr>
        <w:spacing w:after="0" w:line="240" w:lineRule="auto"/>
      </w:pPr>
      <w:r>
        <w:separator/>
      </w:r>
    </w:p>
  </w:endnote>
  <w:endnote w:type="continuationSeparator" w:id="0">
    <w:p w:rsidR="00631E2E" w:rsidRDefault="00631E2E" w:rsidP="0033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2E" w:rsidRDefault="00631E2E" w:rsidP="00330518">
      <w:pPr>
        <w:spacing w:after="0" w:line="240" w:lineRule="auto"/>
      </w:pPr>
      <w:r>
        <w:separator/>
      </w:r>
    </w:p>
  </w:footnote>
  <w:footnote w:type="continuationSeparator" w:id="0">
    <w:p w:rsidR="00631E2E" w:rsidRDefault="00631E2E" w:rsidP="0033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18" w:rsidRDefault="00330518" w:rsidP="00330518">
    <w:pPr>
      <w:pStyle w:val="af5"/>
    </w:pPr>
    <w:r>
      <w:rPr>
        <w:noProof/>
        <w:lang w:val="ru-RU" w:eastAsia="ru-RU" w:bidi="ar-SA"/>
      </w:rPr>
      <w:drawing>
        <wp:inline distT="0" distB="0" distL="0" distR="0">
          <wp:extent cx="3029373" cy="962159"/>
          <wp:effectExtent l="19050" t="0" r="0" b="0"/>
          <wp:docPr id="1" name="Рисунок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373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518" w:rsidRDefault="0033051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47B"/>
    <w:multiLevelType w:val="hybridMultilevel"/>
    <w:tmpl w:val="E4D8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1"/>
    <w:rsid w:val="00014C62"/>
    <w:rsid w:val="000648F7"/>
    <w:rsid w:val="00075899"/>
    <w:rsid w:val="000B0892"/>
    <w:rsid w:val="001D7551"/>
    <w:rsid w:val="00237074"/>
    <w:rsid w:val="00330518"/>
    <w:rsid w:val="00345460"/>
    <w:rsid w:val="00345C6E"/>
    <w:rsid w:val="0043427A"/>
    <w:rsid w:val="00465032"/>
    <w:rsid w:val="00472DD5"/>
    <w:rsid w:val="004B43AE"/>
    <w:rsid w:val="00596D98"/>
    <w:rsid w:val="00631E2E"/>
    <w:rsid w:val="00681621"/>
    <w:rsid w:val="00681FDF"/>
    <w:rsid w:val="006A67EA"/>
    <w:rsid w:val="007D6779"/>
    <w:rsid w:val="00850B1E"/>
    <w:rsid w:val="008D4CBF"/>
    <w:rsid w:val="009A1C73"/>
    <w:rsid w:val="009B2240"/>
    <w:rsid w:val="009E2CC2"/>
    <w:rsid w:val="00AE3D9D"/>
    <w:rsid w:val="00AE7D28"/>
    <w:rsid w:val="00BA08EB"/>
    <w:rsid w:val="00BE00A0"/>
    <w:rsid w:val="00D50CA0"/>
    <w:rsid w:val="00DA602E"/>
    <w:rsid w:val="00DD5090"/>
    <w:rsid w:val="00F44669"/>
    <w:rsid w:val="00F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1"/>
  </w:style>
  <w:style w:type="paragraph" w:styleId="1">
    <w:name w:val="heading 1"/>
    <w:basedOn w:val="a"/>
    <w:next w:val="a"/>
    <w:link w:val="10"/>
    <w:uiPriority w:val="9"/>
    <w:qFormat/>
    <w:rsid w:val="00F4466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6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6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6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6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6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6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6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6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6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4466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66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66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466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466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466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466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4669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F44669"/>
    <w:pPr>
      <w:spacing w:after="100"/>
    </w:pPr>
    <w:rPr>
      <w:rFonts w:ascii="Calibri" w:eastAsia="Times New Roman" w:hAnsi="Calibri" w:cs="Times New Roman"/>
    </w:rPr>
  </w:style>
  <w:style w:type="paragraph" w:styleId="a3">
    <w:name w:val="Title"/>
    <w:basedOn w:val="a"/>
    <w:next w:val="a"/>
    <w:link w:val="a4"/>
    <w:uiPriority w:val="10"/>
    <w:qFormat/>
    <w:rsid w:val="00F4466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466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466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66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44669"/>
    <w:rPr>
      <w:b/>
      <w:bCs/>
    </w:rPr>
  </w:style>
  <w:style w:type="character" w:styleId="a8">
    <w:name w:val="Emphasis"/>
    <w:uiPriority w:val="20"/>
    <w:qFormat/>
    <w:rsid w:val="00F4466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F4466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44669"/>
  </w:style>
  <w:style w:type="paragraph" w:styleId="ab">
    <w:name w:val="List Paragraph"/>
    <w:basedOn w:val="a"/>
    <w:uiPriority w:val="34"/>
    <w:qFormat/>
    <w:rsid w:val="00F446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6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466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446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44669"/>
    <w:rPr>
      <w:i/>
      <w:iCs/>
    </w:rPr>
  </w:style>
  <w:style w:type="character" w:styleId="ae">
    <w:name w:val="Subtle Emphasis"/>
    <w:uiPriority w:val="19"/>
    <w:qFormat/>
    <w:rsid w:val="00F44669"/>
    <w:rPr>
      <w:i/>
      <w:iCs/>
    </w:rPr>
  </w:style>
  <w:style w:type="character" w:styleId="af">
    <w:name w:val="Intense Emphasis"/>
    <w:uiPriority w:val="21"/>
    <w:qFormat/>
    <w:rsid w:val="00F4466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44669"/>
    <w:rPr>
      <w:smallCaps/>
    </w:rPr>
  </w:style>
  <w:style w:type="character" w:styleId="af1">
    <w:name w:val="Intense Reference"/>
    <w:uiPriority w:val="32"/>
    <w:qFormat/>
    <w:rsid w:val="00F44669"/>
    <w:rPr>
      <w:b/>
      <w:bCs/>
      <w:smallCaps/>
    </w:rPr>
  </w:style>
  <w:style w:type="character" w:styleId="af2">
    <w:name w:val="Book Title"/>
    <w:basedOn w:val="a0"/>
    <w:uiPriority w:val="33"/>
    <w:qFormat/>
    <w:rsid w:val="00F4466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4669"/>
    <w:pPr>
      <w:outlineLvl w:val="9"/>
    </w:pPr>
  </w:style>
  <w:style w:type="table" w:styleId="af4">
    <w:name w:val="Table Grid"/>
    <w:basedOn w:val="a1"/>
    <w:rsid w:val="00850B1E"/>
    <w:pPr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3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30518"/>
  </w:style>
  <w:style w:type="paragraph" w:styleId="af7">
    <w:name w:val="footer"/>
    <w:basedOn w:val="a"/>
    <w:link w:val="af8"/>
    <w:uiPriority w:val="99"/>
    <w:semiHidden/>
    <w:unhideWhenUsed/>
    <w:rsid w:val="0033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30518"/>
  </w:style>
  <w:style w:type="paragraph" w:styleId="af9">
    <w:name w:val="Balloon Text"/>
    <w:basedOn w:val="a"/>
    <w:link w:val="afa"/>
    <w:uiPriority w:val="99"/>
    <w:semiHidden/>
    <w:unhideWhenUsed/>
    <w:rsid w:val="0033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30518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8D4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1"/>
  </w:style>
  <w:style w:type="paragraph" w:styleId="1">
    <w:name w:val="heading 1"/>
    <w:basedOn w:val="a"/>
    <w:next w:val="a"/>
    <w:link w:val="10"/>
    <w:uiPriority w:val="9"/>
    <w:qFormat/>
    <w:rsid w:val="00F4466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6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6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6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6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6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6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6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6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6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4466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66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66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466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466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466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466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4669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F44669"/>
    <w:pPr>
      <w:spacing w:after="100"/>
    </w:pPr>
    <w:rPr>
      <w:rFonts w:ascii="Calibri" w:eastAsia="Times New Roman" w:hAnsi="Calibri" w:cs="Times New Roman"/>
    </w:rPr>
  </w:style>
  <w:style w:type="paragraph" w:styleId="a3">
    <w:name w:val="Title"/>
    <w:basedOn w:val="a"/>
    <w:next w:val="a"/>
    <w:link w:val="a4"/>
    <w:uiPriority w:val="10"/>
    <w:qFormat/>
    <w:rsid w:val="00F4466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466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466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66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44669"/>
    <w:rPr>
      <w:b/>
      <w:bCs/>
    </w:rPr>
  </w:style>
  <w:style w:type="character" w:styleId="a8">
    <w:name w:val="Emphasis"/>
    <w:uiPriority w:val="20"/>
    <w:qFormat/>
    <w:rsid w:val="00F4466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F4466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44669"/>
  </w:style>
  <w:style w:type="paragraph" w:styleId="ab">
    <w:name w:val="List Paragraph"/>
    <w:basedOn w:val="a"/>
    <w:uiPriority w:val="34"/>
    <w:qFormat/>
    <w:rsid w:val="00F446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6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466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446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44669"/>
    <w:rPr>
      <w:i/>
      <w:iCs/>
    </w:rPr>
  </w:style>
  <w:style w:type="character" w:styleId="ae">
    <w:name w:val="Subtle Emphasis"/>
    <w:uiPriority w:val="19"/>
    <w:qFormat/>
    <w:rsid w:val="00F44669"/>
    <w:rPr>
      <w:i/>
      <w:iCs/>
    </w:rPr>
  </w:style>
  <w:style w:type="character" w:styleId="af">
    <w:name w:val="Intense Emphasis"/>
    <w:uiPriority w:val="21"/>
    <w:qFormat/>
    <w:rsid w:val="00F4466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44669"/>
    <w:rPr>
      <w:smallCaps/>
    </w:rPr>
  </w:style>
  <w:style w:type="character" w:styleId="af1">
    <w:name w:val="Intense Reference"/>
    <w:uiPriority w:val="32"/>
    <w:qFormat/>
    <w:rsid w:val="00F44669"/>
    <w:rPr>
      <w:b/>
      <w:bCs/>
      <w:smallCaps/>
    </w:rPr>
  </w:style>
  <w:style w:type="character" w:styleId="af2">
    <w:name w:val="Book Title"/>
    <w:basedOn w:val="a0"/>
    <w:uiPriority w:val="33"/>
    <w:qFormat/>
    <w:rsid w:val="00F4466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4669"/>
    <w:pPr>
      <w:outlineLvl w:val="9"/>
    </w:pPr>
  </w:style>
  <w:style w:type="table" w:styleId="af4">
    <w:name w:val="Table Grid"/>
    <w:basedOn w:val="a1"/>
    <w:rsid w:val="00850B1E"/>
    <w:pPr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3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30518"/>
  </w:style>
  <w:style w:type="paragraph" w:styleId="af7">
    <w:name w:val="footer"/>
    <w:basedOn w:val="a"/>
    <w:link w:val="af8"/>
    <w:uiPriority w:val="99"/>
    <w:semiHidden/>
    <w:unhideWhenUsed/>
    <w:rsid w:val="0033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30518"/>
  </w:style>
  <w:style w:type="paragraph" w:styleId="af9">
    <w:name w:val="Balloon Text"/>
    <w:basedOn w:val="a"/>
    <w:link w:val="afa"/>
    <w:uiPriority w:val="99"/>
    <w:semiHidden/>
    <w:unhideWhenUsed/>
    <w:rsid w:val="0033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30518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8D4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ar.ru/uploads/dnerezid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3</cp:revision>
  <dcterms:created xsi:type="dcterms:W3CDTF">2021-08-26T14:42:00Z</dcterms:created>
  <dcterms:modified xsi:type="dcterms:W3CDTF">2021-08-26T14:43:00Z</dcterms:modified>
</cp:coreProperties>
</file>